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58B" w:rsidRDefault="00701B92">
      <w:pPr>
        <w:tabs>
          <w:tab w:val="right" w:pos="9360"/>
        </w:tabs>
        <w:spacing w:after="0" w:line="240" w:lineRule="auto"/>
        <w:rPr>
          <w:rFonts w:ascii="Arial" w:hAnsi="Arial"/>
          <w:b/>
          <w:sz w:val="28"/>
          <w:szCs w:val="20"/>
        </w:rPr>
      </w:pPr>
      <w:bookmarkStart w:id="0" w:name="OLE_LINK33"/>
      <w:bookmarkStart w:id="1" w:name="OLE_LINK34"/>
      <w:bookmarkStart w:id="2" w:name="OLE_LINK12"/>
      <w:bookmarkStart w:id="3" w:name="OLE_LINK13"/>
      <w:r>
        <w:rPr>
          <w:rFonts w:ascii="Arial" w:eastAsia="MS Mincho" w:hAnsi="Arial"/>
          <w:b/>
          <w:sz w:val="28"/>
          <w:szCs w:val="20"/>
          <w:lang w:val="en-GB" w:eastAsia="en-US"/>
        </w:rPr>
        <w:t xml:space="preserve">3GPP TSG RAN </w:t>
      </w:r>
      <w:r>
        <w:rPr>
          <w:rFonts w:ascii="Arial" w:eastAsia="等线" w:hAnsi="Arial" w:cs="Arial"/>
          <w:b/>
          <w:bCs/>
          <w:sz w:val="28"/>
          <w:szCs w:val="20"/>
          <w:lang w:val="en-GB" w:eastAsia="en-US"/>
        </w:rPr>
        <w:t>WG1 #106-e</w:t>
      </w:r>
      <w:r>
        <w:rPr>
          <w:rFonts w:ascii="Arial" w:eastAsia="MS Mincho" w:hAnsi="Arial"/>
          <w:b/>
          <w:sz w:val="28"/>
          <w:szCs w:val="20"/>
          <w:lang w:val="en-GB" w:eastAsia="en-US"/>
        </w:rPr>
        <w:t xml:space="preserve">  </w:t>
      </w:r>
      <w:r>
        <w:rPr>
          <w:rFonts w:ascii="Arial" w:eastAsia="MS Mincho" w:hAnsi="Arial" w:hint="eastAsia"/>
          <w:b/>
          <w:sz w:val="28"/>
          <w:szCs w:val="20"/>
          <w:lang w:val="en-GB" w:eastAsia="en-US"/>
        </w:rPr>
        <w:t xml:space="preserve">      </w:t>
      </w:r>
      <w:r>
        <w:rPr>
          <w:rFonts w:ascii="Arial" w:eastAsia="MS Mincho" w:hAnsi="Arial"/>
          <w:b/>
          <w:sz w:val="28"/>
          <w:szCs w:val="20"/>
          <w:lang w:val="en-GB" w:eastAsia="en-US"/>
        </w:rPr>
        <w:t xml:space="preserve"> </w:t>
      </w:r>
      <w:r>
        <w:rPr>
          <w:rFonts w:ascii="Arial" w:eastAsia="MS Mincho" w:hAnsi="Arial" w:hint="eastAsia"/>
          <w:b/>
          <w:sz w:val="28"/>
          <w:szCs w:val="20"/>
          <w:lang w:val="en-GB" w:eastAsia="en-US"/>
        </w:rPr>
        <w:t xml:space="preserve">     </w:t>
      </w:r>
      <w:r>
        <w:rPr>
          <w:rFonts w:ascii="Arial" w:eastAsia="MS Mincho" w:hAnsi="Arial"/>
          <w:b/>
          <w:sz w:val="28"/>
          <w:szCs w:val="20"/>
          <w:lang w:val="en-GB" w:eastAsia="en-US"/>
        </w:rPr>
        <w:t xml:space="preserve">   </w:t>
      </w:r>
      <w:r>
        <w:rPr>
          <w:rFonts w:ascii="Arial" w:eastAsia="MS Mincho" w:hAnsi="Arial" w:hint="eastAsia"/>
          <w:b/>
          <w:sz w:val="28"/>
          <w:szCs w:val="20"/>
          <w:lang w:val="en-GB" w:eastAsia="en-US"/>
        </w:rPr>
        <w:t xml:space="preserve">          </w:t>
      </w:r>
      <w:r>
        <w:rPr>
          <w:rFonts w:ascii="Arial" w:eastAsia="MS Mincho" w:hAnsi="Arial"/>
          <w:b/>
          <w:sz w:val="28"/>
          <w:szCs w:val="20"/>
          <w:lang w:val="en-GB" w:eastAsia="en-US"/>
        </w:rPr>
        <w:t xml:space="preserve"> </w:t>
      </w:r>
      <w:r>
        <w:rPr>
          <w:rFonts w:ascii="Arial" w:eastAsia="MS Mincho" w:hAnsi="Arial" w:hint="eastAsia"/>
          <w:b/>
          <w:sz w:val="28"/>
          <w:szCs w:val="20"/>
          <w:lang w:val="en-GB" w:eastAsia="en-US"/>
        </w:rPr>
        <w:t xml:space="preserve"> </w:t>
      </w:r>
      <w:r>
        <w:rPr>
          <w:rFonts w:ascii="Arial" w:eastAsia="MS Mincho" w:hAnsi="Arial"/>
          <w:b/>
          <w:sz w:val="28"/>
          <w:szCs w:val="20"/>
          <w:lang w:val="en-GB" w:eastAsia="en-US"/>
        </w:rPr>
        <w:t xml:space="preserve"> </w:t>
      </w:r>
      <w:r>
        <w:rPr>
          <w:rFonts w:ascii="宋体" w:eastAsia="等线" w:hAnsi="宋体" w:hint="eastAsia"/>
          <w:b/>
          <w:sz w:val="28"/>
          <w:szCs w:val="20"/>
          <w:lang w:val="en-GB" w:eastAsia="en-US"/>
        </w:rPr>
        <w:t xml:space="preserve"> </w:t>
      </w:r>
      <w:r>
        <w:rPr>
          <w:rFonts w:ascii="宋体" w:eastAsia="等线" w:hAnsi="宋体" w:hint="eastAsia"/>
          <w:b/>
          <w:sz w:val="28"/>
          <w:szCs w:val="20"/>
          <w:lang w:val="en-GB"/>
        </w:rPr>
        <w:t xml:space="preserve"> </w:t>
      </w:r>
      <w:r>
        <w:rPr>
          <w:rFonts w:ascii="宋体" w:eastAsia="等线" w:hAnsi="宋体" w:hint="eastAsia"/>
          <w:b/>
          <w:sz w:val="28"/>
          <w:szCs w:val="20"/>
          <w:lang w:val="en-GB" w:eastAsia="en-US"/>
        </w:rPr>
        <w:t xml:space="preserve"> </w:t>
      </w:r>
      <w:r>
        <w:rPr>
          <w:rFonts w:ascii="宋体" w:eastAsia="等线" w:hAnsi="宋体" w:hint="eastAsia"/>
          <w:b/>
          <w:sz w:val="28"/>
          <w:szCs w:val="20"/>
          <w:lang w:val="en-GB"/>
        </w:rPr>
        <w:t xml:space="preserve">           </w:t>
      </w:r>
      <w:r>
        <w:rPr>
          <w:rFonts w:ascii="宋体" w:eastAsia="等线" w:hAnsi="宋体"/>
          <w:b/>
          <w:sz w:val="28"/>
          <w:szCs w:val="20"/>
          <w:lang w:val="en-GB" w:eastAsia="en-US"/>
        </w:rPr>
        <w:t xml:space="preserve">   </w:t>
      </w:r>
      <w:r>
        <w:rPr>
          <w:rFonts w:ascii="Arial" w:eastAsia="MS Mincho" w:hAnsi="Arial"/>
          <w:b/>
          <w:sz w:val="28"/>
          <w:szCs w:val="20"/>
          <w:lang w:val="en-GB" w:eastAsia="en-US"/>
        </w:rPr>
        <w:t>R1-</w:t>
      </w:r>
      <w:r>
        <w:rPr>
          <w:rFonts w:ascii="Arial" w:eastAsia="MS Mincho" w:hAnsi="Arial" w:hint="eastAsia"/>
          <w:b/>
          <w:sz w:val="28"/>
          <w:szCs w:val="20"/>
          <w:lang w:val="en-GB" w:eastAsia="en-US"/>
        </w:rPr>
        <w:t>2</w:t>
      </w:r>
      <w:r>
        <w:rPr>
          <w:rFonts w:ascii="Arial" w:eastAsia="MS Mincho" w:hAnsi="Arial"/>
          <w:b/>
          <w:sz w:val="28"/>
          <w:szCs w:val="20"/>
          <w:lang w:val="en-GB" w:eastAsia="en-US"/>
        </w:rPr>
        <w:t>106848</w:t>
      </w:r>
    </w:p>
    <w:p w:rsidR="00A6658B" w:rsidRDefault="00701B92">
      <w:pPr>
        <w:tabs>
          <w:tab w:val="right" w:pos="9360"/>
        </w:tabs>
        <w:spacing w:after="0" w:line="240" w:lineRule="auto"/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e-Meeting, August 16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 –27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, 2021</w:t>
      </w:r>
    </w:p>
    <w:p w:rsidR="00A6658B" w:rsidRDefault="00A6658B">
      <w:pPr>
        <w:pStyle w:val="ad"/>
        <w:tabs>
          <w:tab w:val="clear" w:pos="4536"/>
        </w:tabs>
        <w:rPr>
          <w:sz w:val="24"/>
          <w:szCs w:val="22"/>
        </w:rPr>
      </w:pPr>
    </w:p>
    <w:p w:rsidR="00A6658B" w:rsidRDefault="00701B92">
      <w:pPr>
        <w:pStyle w:val="ad"/>
        <w:tabs>
          <w:tab w:val="clear" w:pos="4536"/>
        </w:tabs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            </w:t>
      </w:r>
      <w:r w:rsidR="00A216D6" w:rsidRPr="00A216D6">
        <w:rPr>
          <w:rFonts w:eastAsia="宋体"/>
          <w:kern w:val="2"/>
          <w:sz w:val="24"/>
          <w:szCs w:val="22"/>
          <w:lang w:eastAsia="zh-CN"/>
        </w:rPr>
        <w:t>ZTE, Sanechips</w:t>
      </w:r>
    </w:p>
    <w:p w:rsidR="00A6658B" w:rsidRDefault="00701B92">
      <w:pPr>
        <w:pStyle w:val="ad"/>
        <w:tabs>
          <w:tab w:val="clear" w:pos="4536"/>
        </w:tabs>
        <w:ind w:left="1928" w:hangingChars="800" w:hanging="1928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eastAsia="宋体" w:hint="eastAsia"/>
          <w:sz w:val="24"/>
          <w:szCs w:val="22"/>
          <w:lang w:eastAsia="zh-CN"/>
        </w:rPr>
        <w:t xml:space="preserve">                </w:t>
      </w:r>
      <w:bookmarkStart w:id="4" w:name="OLE_LINK19"/>
      <w:r>
        <w:rPr>
          <w:rFonts w:eastAsia="宋体" w:hint="eastAsia"/>
          <w:sz w:val="24"/>
          <w:szCs w:val="22"/>
          <w:lang w:eastAsia="zh-CN"/>
        </w:rPr>
        <w:t xml:space="preserve"> </w:t>
      </w:r>
      <w:bookmarkEnd w:id="4"/>
      <w:r>
        <w:rPr>
          <w:rFonts w:eastAsia="宋体" w:hint="eastAsia"/>
          <w:sz w:val="24"/>
          <w:szCs w:val="22"/>
          <w:lang w:eastAsia="zh-CN"/>
        </w:rPr>
        <w:t xml:space="preserve"> </w:t>
      </w:r>
      <w:r>
        <w:rPr>
          <w:rFonts w:eastAsia="宋体"/>
          <w:sz w:val="24"/>
          <w:szCs w:val="22"/>
          <w:lang w:eastAsia="zh-CN"/>
        </w:rPr>
        <w:t xml:space="preserve">Remaining issues </w:t>
      </w:r>
      <w:r>
        <w:rPr>
          <w:rFonts w:eastAsia="宋体" w:hint="eastAsia"/>
          <w:sz w:val="24"/>
          <w:szCs w:val="22"/>
          <w:lang w:eastAsia="zh-CN"/>
        </w:rPr>
        <w:t xml:space="preserve">for </w:t>
      </w:r>
      <w:r>
        <w:rPr>
          <w:rFonts w:eastAsia="宋体"/>
          <w:sz w:val="24"/>
          <w:szCs w:val="22"/>
          <w:lang w:eastAsia="zh-CN"/>
        </w:rPr>
        <w:t>support</w:t>
      </w:r>
      <w:r>
        <w:rPr>
          <w:rFonts w:eastAsia="宋体" w:hint="eastAsia"/>
          <w:sz w:val="24"/>
          <w:szCs w:val="22"/>
          <w:lang w:eastAsia="zh-CN"/>
        </w:rPr>
        <w:t xml:space="preserve"> of 14-HARQ processes in DL for eMTC</w:t>
      </w:r>
    </w:p>
    <w:p w:rsidR="00A6658B" w:rsidRDefault="00701B92">
      <w:pPr>
        <w:pStyle w:val="ad"/>
        <w:tabs>
          <w:tab w:val="clear" w:pos="4536"/>
        </w:tabs>
        <w:rPr>
          <w:rFonts w:eastAsia="宋体"/>
          <w:sz w:val="24"/>
          <w:szCs w:val="22"/>
          <w:highlight w:val="yellow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 </w:t>
      </w:r>
      <w:r>
        <w:rPr>
          <w:rFonts w:eastAsia="宋体"/>
          <w:sz w:val="24"/>
          <w:szCs w:val="22"/>
          <w:lang w:eastAsia="zh-CN"/>
        </w:rPr>
        <w:t>8.9.2</w:t>
      </w:r>
    </w:p>
    <w:p w:rsidR="00A6658B" w:rsidRDefault="00701B92">
      <w:pPr>
        <w:pStyle w:val="ad"/>
        <w:tabs>
          <w:tab w:val="clear" w:pos="4536"/>
        </w:tabs>
        <w:rPr>
          <w:sz w:val="24"/>
          <w:szCs w:val="22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0"/>
    <w:bookmarkEnd w:id="1"/>
    <w:p w:rsidR="00A6658B" w:rsidRDefault="00A6658B">
      <w:pPr>
        <w:pBdr>
          <w:bottom w:val="single" w:sz="4" w:space="1" w:color="auto"/>
        </w:pBdr>
        <w:tabs>
          <w:tab w:val="left" w:pos="2552"/>
        </w:tabs>
        <w:rPr>
          <w:sz w:val="24"/>
        </w:rPr>
      </w:pPr>
    </w:p>
    <w:p w:rsidR="00A6658B" w:rsidRDefault="00701B92">
      <w:pPr>
        <w:pStyle w:val="1"/>
        <w:spacing w:beforeLines="50" w:before="120" w:afterLines="50" w:after="120" w:line="360" w:lineRule="auto"/>
        <w:ind w:left="431" w:hanging="431"/>
        <w:rPr>
          <w:rFonts w:eastAsia="宋体"/>
          <w:lang w:val="en-US"/>
        </w:rPr>
      </w:pPr>
      <w:r>
        <w:rPr>
          <w:lang w:val="en-US"/>
        </w:rPr>
        <w:t>Introduction</w:t>
      </w:r>
      <w:bookmarkStart w:id="5" w:name="_GoBack"/>
      <w:bookmarkEnd w:id="5"/>
    </w:p>
    <w:p w:rsidR="00A6658B" w:rsidRDefault="00701B92">
      <w:pPr>
        <w:spacing w:beforeLines="50" w:before="120" w:afterLines="50" w:after="120"/>
        <w:ind w:rightChars="50" w:right="110"/>
        <w:jc w:val="both"/>
        <w:rPr>
          <w:rFonts w:ascii="Times New Roman" w:hAnsi="Times New Roman"/>
          <w:sz w:val="20"/>
          <w:szCs w:val="20"/>
        </w:rPr>
      </w:pPr>
      <w:bookmarkStart w:id="6" w:name="OLE_LINK6"/>
      <w:bookmarkStart w:id="7" w:name="OLE_LINK7"/>
      <w:bookmarkStart w:id="8" w:name="OLE_LINK2"/>
      <w:bookmarkStart w:id="9" w:name="OLE_LINK1"/>
      <w:bookmarkEnd w:id="2"/>
      <w:bookmarkEnd w:id="3"/>
      <w:r>
        <w:rPr>
          <w:rFonts w:ascii="Times New Roman" w:hAnsi="Times New Roman"/>
          <w:sz w:val="20"/>
          <w:szCs w:val="20"/>
        </w:rPr>
        <w:t>In RAN1</w:t>
      </w:r>
      <w:r>
        <w:rPr>
          <w:rFonts w:ascii="Times New Roman" w:hAnsi="Times New Roman" w:hint="eastAsia"/>
          <w:sz w:val="20"/>
          <w:szCs w:val="20"/>
        </w:rPr>
        <w:t xml:space="preserve"> #105</w:t>
      </w:r>
      <w:r>
        <w:rPr>
          <w:rFonts w:ascii="Times New Roman" w:hAnsi="Times New Roman"/>
          <w:sz w:val="20"/>
          <w:szCs w:val="20"/>
        </w:rPr>
        <w:t xml:space="preserve"> e-meeting, </w:t>
      </w:r>
      <w:r>
        <w:rPr>
          <w:rFonts w:ascii="Times New Roman" w:hAnsi="Times New Roman" w:hint="eastAsia"/>
          <w:sz w:val="20"/>
          <w:szCs w:val="20"/>
        </w:rPr>
        <w:t>the following</w:t>
      </w:r>
      <w:r>
        <w:rPr>
          <w:rFonts w:ascii="Times New Roman" w:hAnsi="Times New Roman"/>
          <w:sz w:val="20"/>
          <w:szCs w:val="20"/>
        </w:rPr>
        <w:t xml:space="preserve"> agreements</w:t>
      </w:r>
      <w:r>
        <w:rPr>
          <w:rFonts w:ascii="Times New Roman" w:hAnsi="Times New Roman" w:hint="eastAsia"/>
          <w:sz w:val="20"/>
          <w:szCs w:val="20"/>
        </w:rPr>
        <w:t>/</w:t>
      </w:r>
      <w:r>
        <w:rPr>
          <w:rFonts w:ascii="Times New Roman" w:hAnsi="Times New Roman"/>
          <w:sz w:val="20"/>
          <w:szCs w:val="20"/>
        </w:rPr>
        <w:t>w</w:t>
      </w:r>
      <w:r>
        <w:rPr>
          <w:rFonts w:ascii="Times New Roman" w:hAnsi="Times New Roman" w:hint="eastAsia"/>
          <w:sz w:val="20"/>
          <w:szCs w:val="20"/>
        </w:rPr>
        <w:t>orking assumption/</w:t>
      </w: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 w:hint="eastAsia"/>
          <w:sz w:val="20"/>
          <w:szCs w:val="20"/>
        </w:rPr>
        <w:t>onclusion w</w:t>
      </w:r>
      <w:r>
        <w:rPr>
          <w:rFonts w:ascii="Times New Roman" w:hAnsi="Times New Roman"/>
          <w:sz w:val="20"/>
          <w:szCs w:val="20"/>
        </w:rPr>
        <w:t>ere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achieved</w:t>
      </w:r>
      <w:r>
        <w:rPr>
          <w:rFonts w:ascii="Times New Roman" w:hAnsi="Times New Roman" w:hint="eastAsia"/>
          <w:sz w:val="20"/>
          <w:szCs w:val="20"/>
        </w:rPr>
        <w:t xml:space="preserve"> for </w:t>
      </w:r>
      <w:r>
        <w:rPr>
          <w:rFonts w:ascii="Times New Roman" w:hAnsi="Times New Roman"/>
          <w:sz w:val="20"/>
          <w:szCs w:val="20"/>
        </w:rPr>
        <w:t>1</w:t>
      </w:r>
      <w:r>
        <w:rPr>
          <w:rFonts w:ascii="Times New Roman" w:hAnsi="Times New Roman" w:hint="eastAsia"/>
          <w:sz w:val="20"/>
          <w:szCs w:val="20"/>
        </w:rPr>
        <w:t>4-HARQ processes in DL for LTE-MTC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  <w:vertAlign w:val="superscript"/>
        </w:rPr>
        <w:t>[1]</w:t>
      </w:r>
      <w:r>
        <w:rPr>
          <w:rFonts w:ascii="Times New Roman" w:hAnsi="Times New Roman" w:hint="eastAsia"/>
          <w:sz w:val="20"/>
          <w:szCs w:val="20"/>
        </w:rPr>
        <w:t>：</w:t>
      </w:r>
    </w:p>
    <w:p w:rsidR="00A6658B" w:rsidRDefault="00701B92">
      <w:pPr>
        <w:spacing w:after="0"/>
        <w:rPr>
          <w:rFonts w:ascii="Times New Roman" w:hAnsi="Times New Roman"/>
          <w:sz w:val="20"/>
          <w:szCs w:val="20"/>
          <w:highlight w:val="green"/>
          <w:lang w:val="en-GB" w:eastAsia="en-US"/>
        </w:rPr>
      </w:pPr>
      <w:r>
        <w:rPr>
          <w:rFonts w:ascii="Times New Roman" w:hAnsi="Times New Roman"/>
          <w:sz w:val="20"/>
          <w:szCs w:val="20"/>
          <w:highlight w:val="green"/>
          <w:lang w:val="en-GB" w:eastAsia="en-US"/>
        </w:rPr>
        <w:t>Agreement</w:t>
      </w:r>
    </w:p>
    <w:p w:rsidR="00A6658B" w:rsidRDefault="00701B92">
      <w:pPr>
        <w:spacing w:beforeLines="50" w:before="120" w:afterLines="50" w:after="120"/>
        <w:ind w:rightChars="50" w:right="110"/>
        <w:jc w:val="both"/>
        <w:rPr>
          <w:rFonts w:ascii="Times New Roman" w:hAnsi="Times New Roman"/>
          <w:sz w:val="20"/>
          <w:szCs w:val="20"/>
        </w:rPr>
      </w:pPr>
      <w:r>
        <w:rPr>
          <w:rFonts w:ascii="Times" w:eastAsia="Calibri" w:hAnsi="Times" w:cs="Times"/>
          <w:sz w:val="20"/>
          <w:szCs w:val="24"/>
          <w:lang w:eastAsia="en-US"/>
        </w:rPr>
        <w:t>In Rel-17, for the 14 HARQ process feature the HARQ-ACK delay solution will be supported with multiple solutions: Alt-1 for full flexibility and Alt-2e for support of legacy delay</w:t>
      </w:r>
    </w:p>
    <w:p w:rsidR="00A6658B" w:rsidRDefault="00701B92">
      <w:pPr>
        <w:spacing w:after="0" w:line="240" w:lineRule="auto"/>
        <w:ind w:left="1134" w:hanging="567"/>
        <w:rPr>
          <w:rFonts w:ascii="Times" w:eastAsia="Calibri" w:hAnsi="Times" w:cs="Times"/>
          <w:sz w:val="20"/>
          <w:szCs w:val="24"/>
          <w:lang w:eastAsia="en-US"/>
        </w:rPr>
      </w:pPr>
      <w:r>
        <w:rPr>
          <w:rFonts w:ascii="Times" w:eastAsia="Calibri" w:hAnsi="Times" w:cs="Times"/>
          <w:sz w:val="20"/>
          <w:szCs w:val="24"/>
          <w:lang w:eastAsia="en-US"/>
        </w:rPr>
        <w:t>Alt-1: The HARQ-ACK delay is determined through an expression consisting of different subframe types (Using a similar principle as the PDSCH scheduling delay).</w:t>
      </w:r>
    </w:p>
    <w:p w:rsidR="00A6658B" w:rsidRDefault="00701B92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" w:eastAsia="Batang" w:hAnsi="Times" w:cs="Times"/>
          <w:sz w:val="20"/>
          <w:szCs w:val="20"/>
        </w:rPr>
      </w:pPr>
      <w:r>
        <w:rPr>
          <w:rFonts w:ascii="Times" w:eastAsia="Batang" w:hAnsi="Times" w:cs="Times"/>
          <w:sz w:val="20"/>
          <w:szCs w:val="20"/>
        </w:rPr>
        <w:t>Without using more than 6 bits</w:t>
      </w:r>
    </w:p>
    <w:p w:rsidR="00A6658B" w:rsidRDefault="00701B92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" w:eastAsia="Batang" w:hAnsi="Times" w:cs="Times"/>
          <w:sz w:val="20"/>
          <w:szCs w:val="20"/>
        </w:rPr>
      </w:pPr>
      <w:r>
        <w:rPr>
          <w:rFonts w:ascii="Times" w:eastAsia="Batang" w:hAnsi="Times" w:cs="Times"/>
          <w:sz w:val="20"/>
          <w:szCs w:val="20"/>
        </w:rPr>
        <w:t>FFS: How to minimize the overhead by using joint encoding</w:t>
      </w:r>
    </w:p>
    <w:p w:rsidR="00A6658B" w:rsidRDefault="00701B92">
      <w:pPr>
        <w:spacing w:after="0" w:line="240" w:lineRule="auto"/>
        <w:ind w:left="1134" w:hanging="567"/>
        <w:rPr>
          <w:rFonts w:ascii="Times" w:eastAsia="Calibri" w:hAnsi="Times" w:cs="Times"/>
          <w:sz w:val="20"/>
          <w:szCs w:val="24"/>
          <w:lang w:eastAsia="en-US"/>
        </w:rPr>
      </w:pPr>
      <w:r>
        <w:rPr>
          <w:rFonts w:ascii="Times" w:eastAsia="Calibri" w:hAnsi="Times" w:cs="Times"/>
          <w:sz w:val="20"/>
          <w:szCs w:val="24"/>
          <w:lang w:eastAsia="en-US"/>
        </w:rPr>
        <w:t>Alt-2e: The HARQ-ACK delay is determined following the legacy approach. That is, the “HARQ-ACK delay” is kept expressed in terms of “absolute subframes”.</w:t>
      </w:r>
    </w:p>
    <w:p w:rsidR="00A6658B" w:rsidRDefault="00701B92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" w:eastAsia="Batang" w:hAnsi="Times" w:cs="Times"/>
          <w:sz w:val="20"/>
          <w:szCs w:val="20"/>
        </w:rPr>
      </w:pPr>
      <w:r>
        <w:rPr>
          <w:rFonts w:ascii="Times" w:eastAsia="Batang" w:hAnsi="Times" w:cs="Times"/>
          <w:sz w:val="20"/>
          <w:szCs w:val="20"/>
        </w:rPr>
        <w:t>The HARQ-ACK delay values and the length of the HARQ-ACK delay set will be based on</w:t>
      </w:r>
    </w:p>
    <w:p w:rsidR="00A6658B" w:rsidRDefault="00701B92">
      <w:pPr>
        <w:numPr>
          <w:ilvl w:val="2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" w:eastAsia="Batang" w:hAnsi="Times" w:cs="Times"/>
          <w:sz w:val="20"/>
          <w:szCs w:val="20"/>
        </w:rPr>
      </w:pPr>
      <w:r>
        <w:rPr>
          <w:rFonts w:ascii="Times" w:eastAsia="Batang" w:hAnsi="Times" w:cs="Times"/>
          <w:sz w:val="20"/>
          <w:szCs w:val="20"/>
        </w:rPr>
        <w:t>Alt-2e: “3 bits (same as legacy)”</w:t>
      </w:r>
    </w:p>
    <w:p w:rsidR="00A6658B" w:rsidRDefault="00701B92">
      <w:pPr>
        <w:numPr>
          <w:ilvl w:val="2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" w:eastAsia="Batang" w:hAnsi="Times" w:cs="Times"/>
          <w:sz w:val="20"/>
          <w:szCs w:val="20"/>
        </w:rPr>
      </w:pPr>
      <w:r>
        <w:rPr>
          <w:rFonts w:ascii="Times" w:eastAsia="Batang" w:hAnsi="Times" w:cs="Times"/>
          <w:sz w:val="20"/>
          <w:szCs w:val="20"/>
        </w:rPr>
        <w:t>FFS: Whether HARQ delay set is to use range1 or range2</w:t>
      </w:r>
    </w:p>
    <w:p w:rsidR="00A6658B" w:rsidRDefault="00701B92">
      <w:pPr>
        <w:spacing w:after="0" w:line="240" w:lineRule="auto"/>
        <w:ind w:left="1134" w:hanging="567"/>
        <w:rPr>
          <w:rFonts w:ascii="Times" w:eastAsia="Calibri" w:hAnsi="Times" w:cs="Times"/>
          <w:sz w:val="20"/>
          <w:szCs w:val="24"/>
          <w:lang w:eastAsia="en-US"/>
        </w:rPr>
      </w:pPr>
      <w:r>
        <w:rPr>
          <w:rFonts w:ascii="Times" w:eastAsia="Calibri" w:hAnsi="Times" w:cs="Times"/>
          <w:sz w:val="20"/>
          <w:szCs w:val="24"/>
          <w:lang w:eastAsia="en-US"/>
        </w:rPr>
        <w:t>RRC signaling will be used to configure between Alt-1 and Alt-2e</w:t>
      </w:r>
    </w:p>
    <w:p w:rsidR="00A6658B" w:rsidRDefault="00701B92">
      <w:pPr>
        <w:spacing w:after="0" w:line="240" w:lineRule="auto"/>
        <w:ind w:left="1134" w:hanging="567"/>
        <w:rPr>
          <w:rFonts w:ascii="Times" w:eastAsia="Calibri" w:hAnsi="Times" w:cs="Times"/>
          <w:sz w:val="20"/>
          <w:szCs w:val="24"/>
          <w:lang w:eastAsia="en-US"/>
        </w:rPr>
      </w:pPr>
      <w:r>
        <w:rPr>
          <w:rFonts w:ascii="Times" w:eastAsia="Calibri" w:hAnsi="Times" w:cs="Times"/>
          <w:sz w:val="20"/>
          <w:szCs w:val="24"/>
          <w:lang w:eastAsia="en-US"/>
        </w:rPr>
        <w:t>FFS: Signaling details</w:t>
      </w:r>
    </w:p>
    <w:p w:rsidR="00A6658B" w:rsidRDefault="00701B92">
      <w:pPr>
        <w:spacing w:after="0" w:line="240" w:lineRule="auto"/>
        <w:ind w:left="1134" w:hanging="567"/>
        <w:rPr>
          <w:rFonts w:ascii="Times" w:eastAsia="Calibri" w:hAnsi="Times" w:cs="Times"/>
          <w:sz w:val="20"/>
          <w:szCs w:val="24"/>
          <w:lang w:eastAsia="en-US"/>
        </w:rPr>
      </w:pPr>
      <w:r>
        <w:rPr>
          <w:rFonts w:ascii="Times" w:eastAsia="Calibri" w:hAnsi="Times" w:cs="Times"/>
          <w:sz w:val="20"/>
          <w:szCs w:val="24"/>
          <w:lang w:eastAsia="en-US"/>
        </w:rPr>
        <w:t>FFS: Joint encoding</w:t>
      </w:r>
    </w:p>
    <w:p w:rsidR="00A6658B" w:rsidRDefault="00A6658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Batang" w:hAnsi="Times New Roman"/>
          <w:b/>
          <w:bCs/>
          <w:sz w:val="20"/>
          <w:szCs w:val="20"/>
        </w:rPr>
      </w:pPr>
    </w:p>
    <w:p w:rsidR="00A6658B" w:rsidRDefault="00701B92">
      <w:pPr>
        <w:spacing w:after="0"/>
        <w:rPr>
          <w:rFonts w:ascii="Times New Roman" w:hAnsi="Times New Roman"/>
          <w:sz w:val="20"/>
          <w:highlight w:val="darkYellow"/>
          <w:lang w:val="en-GB" w:eastAsia="en-US"/>
        </w:rPr>
      </w:pPr>
      <w:r>
        <w:rPr>
          <w:rFonts w:ascii="Times New Roman" w:hAnsi="Times New Roman"/>
          <w:sz w:val="20"/>
          <w:highlight w:val="darkYellow"/>
          <w:lang w:val="en-GB" w:eastAsia="en-US"/>
        </w:rPr>
        <w:t>Working Assumption</w:t>
      </w:r>
    </w:p>
    <w:p w:rsidR="00A6658B" w:rsidRDefault="00701B92">
      <w:pPr>
        <w:spacing w:after="0"/>
        <w:rPr>
          <w:rFonts w:ascii="Times New Roman" w:eastAsia="Calibri" w:hAnsi="Times New Roman"/>
          <w:sz w:val="20"/>
          <w:szCs w:val="20"/>
          <w:lang w:eastAsia="en-US"/>
        </w:rPr>
      </w:pPr>
      <w:r>
        <w:rPr>
          <w:rFonts w:ascii="Times New Roman" w:eastAsia="Calibri" w:hAnsi="Times New Roman"/>
          <w:sz w:val="20"/>
          <w:szCs w:val="20"/>
          <w:lang w:eastAsia="en-US"/>
        </w:rPr>
        <w:t>The PDSCH scheduling delay and HARQ-ACK delay are jointly encoded in a single DCI field:</w:t>
      </w:r>
    </w:p>
    <w:p w:rsidR="00A6658B" w:rsidRDefault="00701B92">
      <w:pPr>
        <w:spacing w:after="0"/>
        <w:ind w:left="140" w:hangingChars="70" w:hanging="140"/>
        <w:rPr>
          <w:rFonts w:ascii="Times New Roman" w:eastAsia="Calibri" w:hAnsi="Times New Roman"/>
          <w:sz w:val="20"/>
          <w:szCs w:val="20"/>
          <w:lang w:eastAsia="en-US"/>
        </w:rPr>
      </w:pPr>
      <w:r>
        <w:rPr>
          <w:rFonts w:ascii="Times New Roman" w:eastAsia="Calibri" w:hAnsi="Times New Roman"/>
          <w:sz w:val="20"/>
          <w:szCs w:val="20"/>
          <w:lang w:eastAsia="en-US"/>
        </w:rPr>
        <w:t>•</w:t>
      </w:r>
      <w:r>
        <w:rPr>
          <w:rFonts w:asciiTheme="minorEastAsia" w:eastAsiaTheme="minorEastAsia" w:hAnsiTheme="minorEastAsia" w:hint="eastAsia"/>
          <w:sz w:val="20"/>
          <w:szCs w:val="20"/>
        </w:rPr>
        <w:t xml:space="preserve"> </w:t>
      </w:r>
      <w:r>
        <w:rPr>
          <w:rFonts w:ascii="Times New Roman" w:eastAsia="Calibri" w:hAnsi="Times New Roman"/>
          <w:sz w:val="20"/>
          <w:szCs w:val="20"/>
          <w:lang w:eastAsia="en-US"/>
        </w:rPr>
        <w:t xml:space="preserve">The field </w:t>
      </w:r>
      <w:r>
        <w:rPr>
          <w:rFonts w:ascii="Times New Roman" w:eastAsia="Calibri" w:hAnsi="Times New Roman"/>
          <w:color w:val="FF0000"/>
          <w:sz w:val="20"/>
          <w:szCs w:val="20"/>
          <w:lang w:eastAsia="en-US"/>
        </w:rPr>
        <w:t xml:space="preserve">uses no more than </w:t>
      </w:r>
      <w:r>
        <w:rPr>
          <w:rFonts w:ascii="Times New Roman" w:eastAsia="Calibri" w:hAnsi="Times New Roman"/>
          <w:sz w:val="20"/>
          <w:szCs w:val="20"/>
          <w:lang w:eastAsia="en-US"/>
        </w:rPr>
        <w:t xml:space="preserve">7 bits if Alt-1 is configured. </w:t>
      </w:r>
    </w:p>
    <w:p w:rsidR="00A6658B" w:rsidRDefault="00701B92">
      <w:pPr>
        <w:spacing w:after="0"/>
        <w:ind w:left="140" w:hangingChars="70" w:hanging="140"/>
        <w:rPr>
          <w:rFonts w:ascii="Times New Roman" w:eastAsia="Calibri" w:hAnsi="Times New Roman"/>
          <w:sz w:val="20"/>
          <w:szCs w:val="20"/>
          <w:lang w:eastAsia="en-US"/>
        </w:rPr>
      </w:pPr>
      <w:r>
        <w:rPr>
          <w:rFonts w:ascii="Times New Roman" w:eastAsia="Calibri" w:hAnsi="Times New Roman"/>
          <w:sz w:val="20"/>
          <w:szCs w:val="20"/>
          <w:lang w:eastAsia="en-US"/>
        </w:rPr>
        <w:t>•</w:t>
      </w:r>
      <w:r>
        <w:rPr>
          <w:rFonts w:asciiTheme="minorEastAsia" w:eastAsiaTheme="minorEastAsia" w:hAnsiTheme="minorEastAsia" w:hint="eastAsia"/>
          <w:sz w:val="20"/>
          <w:szCs w:val="20"/>
        </w:rPr>
        <w:t xml:space="preserve"> </w:t>
      </w:r>
      <w:r>
        <w:rPr>
          <w:rFonts w:ascii="Times New Roman" w:eastAsia="Calibri" w:hAnsi="Times New Roman"/>
          <w:sz w:val="20"/>
          <w:szCs w:val="20"/>
          <w:lang w:eastAsia="en-US"/>
        </w:rPr>
        <w:t xml:space="preserve">The field </w:t>
      </w:r>
      <w:r>
        <w:rPr>
          <w:rFonts w:ascii="Times New Roman" w:eastAsia="Calibri" w:hAnsi="Times New Roman"/>
          <w:color w:val="FF0000"/>
          <w:sz w:val="20"/>
          <w:szCs w:val="20"/>
          <w:lang w:eastAsia="en-US"/>
        </w:rPr>
        <w:t>is</w:t>
      </w:r>
      <w:r>
        <w:rPr>
          <w:rFonts w:ascii="Times New Roman" w:eastAsia="Calibri" w:hAnsi="Times New Roman"/>
          <w:sz w:val="20"/>
          <w:szCs w:val="20"/>
          <w:lang w:eastAsia="en-US"/>
        </w:rPr>
        <w:t xml:space="preserve"> 5 bits if Alt-2e is configured.</w:t>
      </w:r>
    </w:p>
    <w:p w:rsidR="00A6658B" w:rsidRDefault="00701B92">
      <w:pPr>
        <w:spacing w:after="0"/>
        <w:ind w:left="140" w:hangingChars="70" w:hanging="140"/>
        <w:rPr>
          <w:rFonts w:ascii="Times New Roman" w:eastAsia="Calibri" w:hAnsi="Times New Roman"/>
          <w:sz w:val="20"/>
          <w:szCs w:val="20"/>
          <w:lang w:eastAsia="en-US"/>
        </w:rPr>
      </w:pPr>
      <w:r>
        <w:rPr>
          <w:rFonts w:ascii="Times New Roman" w:eastAsia="Calibri" w:hAnsi="Times New Roman"/>
          <w:sz w:val="20"/>
          <w:szCs w:val="20"/>
          <w:lang w:eastAsia="en-US"/>
        </w:rPr>
        <w:t>•</w:t>
      </w:r>
      <w:r>
        <w:rPr>
          <w:rFonts w:asciiTheme="minorEastAsia" w:eastAsiaTheme="minorEastAsia" w:hAnsiTheme="minorEastAsia" w:hint="eastAsia"/>
          <w:sz w:val="20"/>
          <w:szCs w:val="20"/>
        </w:rPr>
        <w:t xml:space="preserve"> </w:t>
      </w:r>
      <w:r>
        <w:rPr>
          <w:rFonts w:ascii="Times New Roman" w:eastAsia="Calibri" w:hAnsi="Times New Roman"/>
          <w:sz w:val="20"/>
          <w:szCs w:val="20"/>
          <w:lang w:eastAsia="en-US"/>
        </w:rPr>
        <w:t>FFS: Details of the joint encoding.</w:t>
      </w:r>
    </w:p>
    <w:p w:rsidR="00A6658B" w:rsidRDefault="00701B92">
      <w:pPr>
        <w:spacing w:after="0"/>
        <w:ind w:left="140" w:hangingChars="70" w:hanging="140"/>
        <w:rPr>
          <w:rFonts w:ascii="Times New Roman" w:hAnsi="Times New Roman"/>
          <w:sz w:val="20"/>
          <w:szCs w:val="20"/>
          <w:lang w:eastAsia="en-US"/>
        </w:rPr>
      </w:pPr>
      <w:r>
        <w:rPr>
          <w:rFonts w:ascii="Times New Roman" w:hAnsi="Times New Roman"/>
          <w:sz w:val="20"/>
          <w:szCs w:val="20"/>
          <w:lang w:eastAsia="en-US"/>
        </w:rPr>
        <w:t>•</w:t>
      </w:r>
      <w:r>
        <w:rPr>
          <w:rFonts w:ascii="Times New Roman" w:hAnsi="Times New Roman" w:hint="eastAsia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  <w:lang w:eastAsia="en-US"/>
        </w:rPr>
        <w:t>FFS: Legacy DCI fields that might be re-purposed for the jointly encoded solution of Alt-1 and Alt-2e respectively.</w:t>
      </w:r>
    </w:p>
    <w:p w:rsidR="00A6658B" w:rsidRDefault="00701B92">
      <w:pPr>
        <w:spacing w:afterLines="50" w:after="120"/>
        <w:ind w:leftChars="64" w:left="141"/>
        <w:rPr>
          <w:rFonts w:ascii="Times New Roman" w:eastAsia="Calibri" w:hAnsi="Times New Roman"/>
          <w:sz w:val="20"/>
          <w:szCs w:val="20"/>
          <w:lang w:eastAsia="en-US"/>
        </w:rPr>
      </w:pPr>
      <w:r>
        <w:rPr>
          <w:rFonts w:ascii="Times New Roman" w:eastAsia="Calibri" w:hAnsi="Times New Roman"/>
          <w:sz w:val="20"/>
          <w:szCs w:val="20"/>
          <w:lang w:eastAsia="en-US"/>
        </w:rPr>
        <w:t>Note: Alt-1 expresses the HARQ-ACK delay as: (y) BL/CE DL subframe + 1 subframe + (z) BL/CE UL subframes, where y = {0, 1, 2, … 11} and z = {1, 2, 3}.</w:t>
      </w:r>
    </w:p>
    <w:p w:rsidR="00A6658B" w:rsidRDefault="00701B92">
      <w:pPr>
        <w:spacing w:after="0"/>
        <w:rPr>
          <w:rFonts w:ascii="Times New Roman" w:hAnsi="Times New Roman"/>
          <w:sz w:val="20"/>
          <w:szCs w:val="20"/>
          <w:highlight w:val="green"/>
          <w:lang w:val="en-GB" w:eastAsia="en-US"/>
        </w:rPr>
      </w:pPr>
      <w:r>
        <w:rPr>
          <w:rFonts w:ascii="Times New Roman" w:hAnsi="Times New Roman"/>
          <w:sz w:val="20"/>
          <w:szCs w:val="20"/>
          <w:highlight w:val="green"/>
          <w:lang w:val="en-GB" w:eastAsia="en-US"/>
        </w:rPr>
        <w:t>Agreement</w:t>
      </w:r>
    </w:p>
    <w:p w:rsidR="00A6658B" w:rsidRDefault="00701B92">
      <w:pPr>
        <w:rPr>
          <w:rFonts w:ascii="Times New Roman" w:hAnsi="Times New Roman"/>
          <w:sz w:val="20"/>
          <w:szCs w:val="20"/>
          <w:lang w:val="en-GB" w:eastAsia="en-US"/>
        </w:rPr>
      </w:pPr>
      <w:r>
        <w:rPr>
          <w:rFonts w:ascii="Times New Roman" w:hAnsi="Times New Roman"/>
          <w:sz w:val="20"/>
          <w:szCs w:val="20"/>
          <w:lang w:val="en-GB" w:eastAsia="en-US"/>
        </w:rPr>
        <w:t>In Rel-17, the 14 HARQ processes feature is applicable for HD-FDD Cat M1 UEs in CE Mode A only.</w:t>
      </w:r>
    </w:p>
    <w:p w:rsidR="00A6658B" w:rsidRDefault="00701B92">
      <w:pPr>
        <w:spacing w:after="0"/>
        <w:rPr>
          <w:rFonts w:ascii="Times New Roman" w:eastAsia="Batang" w:hAnsi="Times New Roman"/>
          <w:b/>
          <w:bCs/>
          <w:sz w:val="20"/>
          <w:szCs w:val="20"/>
          <w:lang w:val="en-GB"/>
        </w:rPr>
      </w:pPr>
      <w:r>
        <w:rPr>
          <w:rFonts w:ascii="Times New Roman" w:eastAsia="Batang" w:hAnsi="Times New Roman"/>
          <w:b/>
          <w:bCs/>
          <w:sz w:val="20"/>
          <w:szCs w:val="20"/>
          <w:lang w:val="en-GB"/>
        </w:rPr>
        <w:t>For discussion in future meetings:</w:t>
      </w:r>
    </w:p>
    <w:p w:rsidR="00A6658B" w:rsidRDefault="00701B92">
      <w:pPr>
        <w:spacing w:afterLines="50" w:after="120"/>
        <w:rPr>
          <w:rFonts w:ascii="Times New Roman" w:eastAsia="Batang" w:hAnsi="Times New Roman"/>
          <w:sz w:val="20"/>
          <w:szCs w:val="20"/>
          <w:lang w:val="en-GB"/>
        </w:rPr>
      </w:pPr>
      <w:r>
        <w:rPr>
          <w:rFonts w:ascii="Times New Roman" w:eastAsia="Batang" w:hAnsi="Times New Roman"/>
          <w:sz w:val="20"/>
          <w:szCs w:val="20"/>
          <w:lang w:val="en-GB"/>
        </w:rPr>
        <w:t>Whether 14 HARQ processes feature can be enabled for PDSCH repetition case</w:t>
      </w:r>
    </w:p>
    <w:bookmarkEnd w:id="6"/>
    <w:bookmarkEnd w:id="7"/>
    <w:p w:rsidR="00A6658B" w:rsidRDefault="00701B92">
      <w:pPr>
        <w:spacing w:beforeLines="50" w:before="120" w:afterLines="100" w:after="240"/>
        <w:ind w:rightChars="50" w:right="11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this contribution, </w:t>
      </w:r>
      <w:r>
        <w:rPr>
          <w:rFonts w:ascii="Times New Roman" w:hAnsi="Times New Roman"/>
          <w:sz w:val="20"/>
          <w:szCs w:val="20"/>
        </w:rPr>
        <w:t>we discuss</w:t>
      </w:r>
      <w:r>
        <w:rPr>
          <w:rFonts w:ascii="Times New Roman" w:hAnsi="Times New Roman" w:hint="eastAsia"/>
          <w:sz w:val="20"/>
          <w:szCs w:val="20"/>
        </w:rPr>
        <w:t xml:space="preserve"> the </w:t>
      </w:r>
      <w:bookmarkEnd w:id="8"/>
      <w:bookmarkEnd w:id="9"/>
      <w:r>
        <w:rPr>
          <w:rFonts w:ascii="Times New Roman" w:hAnsi="Times New Roman"/>
          <w:sz w:val="20"/>
          <w:szCs w:val="20"/>
        </w:rPr>
        <w:t xml:space="preserve">detailed signaling of </w:t>
      </w:r>
      <w:r>
        <w:rPr>
          <w:rFonts w:ascii="Times New Roman" w:hAnsi="Times New Roman" w:hint="eastAsia"/>
          <w:sz w:val="20"/>
          <w:szCs w:val="20"/>
        </w:rPr>
        <w:t xml:space="preserve">PDSCH scheduling delay </w:t>
      </w:r>
      <w:r>
        <w:rPr>
          <w:rFonts w:ascii="Times New Roman" w:hAnsi="Times New Roman"/>
          <w:sz w:val="20"/>
          <w:szCs w:val="20"/>
        </w:rPr>
        <w:t xml:space="preserve">and HARQ-ACK delay </w:t>
      </w:r>
      <w:r>
        <w:rPr>
          <w:rFonts w:ascii="Times New Roman" w:hAnsi="Times New Roman" w:hint="eastAsia"/>
          <w:sz w:val="20"/>
          <w:szCs w:val="20"/>
        </w:rPr>
        <w:t xml:space="preserve">for </w:t>
      </w:r>
      <w:r>
        <w:rPr>
          <w:rFonts w:ascii="Times New Roman" w:hAnsi="Times New Roman"/>
          <w:sz w:val="20"/>
          <w:szCs w:val="20"/>
        </w:rPr>
        <w:t>LTE-</w:t>
      </w:r>
      <w:r>
        <w:rPr>
          <w:rFonts w:ascii="Times New Roman" w:hAnsi="Times New Roman" w:hint="eastAsia"/>
          <w:sz w:val="20"/>
          <w:szCs w:val="20"/>
        </w:rPr>
        <w:t>MTC.</w:t>
      </w:r>
    </w:p>
    <w:p w:rsidR="00A6658B" w:rsidRDefault="00701B92">
      <w:pPr>
        <w:pStyle w:val="1"/>
        <w:spacing w:beforeLines="50" w:before="120" w:afterLines="50" w:after="120" w:line="360" w:lineRule="auto"/>
        <w:ind w:left="431" w:hanging="431"/>
        <w:rPr>
          <w:lang w:val="en-US"/>
        </w:rPr>
      </w:pPr>
      <w:r>
        <w:rPr>
          <w:rFonts w:hint="eastAsia"/>
          <w:lang w:val="en-US"/>
        </w:rPr>
        <w:t>Discussion</w:t>
      </w:r>
    </w:p>
    <w:p w:rsidR="00A6658B" w:rsidRDefault="00701B92">
      <w:pPr>
        <w:spacing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en-GB" w:eastAsia="en-US"/>
        </w:rPr>
        <w:lastRenderedPageBreak/>
        <w:t xml:space="preserve">In last RAN1 meeting, it was agreed that the 14 HARQ processes feature is applicable for HD-FDD Cat M1 UEs in CE Mode A only. </w:t>
      </w:r>
      <w:r>
        <w:rPr>
          <w:rFonts w:ascii="Times New Roman" w:hAnsi="Times New Roman"/>
          <w:sz w:val="20"/>
          <w:szCs w:val="20"/>
        </w:rPr>
        <w:t>From the perspective of</w:t>
      </w:r>
      <w:r>
        <w:rPr>
          <w:rFonts w:ascii="Times New Roman" w:hAnsi="Times New Roman" w:hint="eastAsia"/>
          <w:sz w:val="20"/>
          <w:szCs w:val="20"/>
        </w:rPr>
        <w:t xml:space="preserve"> peak data rate, </w:t>
      </w:r>
      <w:r>
        <w:rPr>
          <w:rFonts w:ascii="Times New Roman" w:hAnsi="Times New Roman"/>
          <w:sz w:val="20"/>
          <w:szCs w:val="20"/>
        </w:rPr>
        <w:t xml:space="preserve">feature of </w:t>
      </w:r>
      <w:r>
        <w:rPr>
          <w:rFonts w:ascii="Times New Roman" w:hAnsi="Times New Roman" w:hint="eastAsia"/>
          <w:sz w:val="20"/>
          <w:szCs w:val="20"/>
        </w:rPr>
        <w:t xml:space="preserve">14-HARQ processes is not enabled </w:t>
      </w:r>
      <w:r>
        <w:rPr>
          <w:rFonts w:ascii="Times New Roman" w:eastAsia="Batang" w:hAnsi="Times New Roman"/>
          <w:sz w:val="20"/>
          <w:szCs w:val="20"/>
          <w:lang w:val="en-GB"/>
        </w:rPr>
        <w:t xml:space="preserve">for PDSCH repetition case. </w:t>
      </w:r>
      <w:r>
        <w:rPr>
          <w:rFonts w:ascii="Times New Roman" w:hAnsi="Times New Roman"/>
          <w:sz w:val="20"/>
          <w:szCs w:val="20"/>
        </w:rPr>
        <w:t>In this case</w:t>
      </w:r>
      <w:r>
        <w:rPr>
          <w:rFonts w:ascii="Times New Roman" w:hAnsi="Times New Roman" w:hint="eastAsia"/>
          <w:sz w:val="20"/>
          <w:szCs w:val="20"/>
        </w:rPr>
        <w:t xml:space="preserve">, the </w:t>
      </w:r>
      <w:r>
        <w:rPr>
          <w:rFonts w:ascii="Times New Roman" w:hAnsi="Times New Roman"/>
          <w:sz w:val="20"/>
          <w:szCs w:val="20"/>
        </w:rPr>
        <w:t>2-bit ‘R</w:t>
      </w:r>
      <w:r>
        <w:rPr>
          <w:rFonts w:ascii="Times New Roman" w:hAnsi="Times New Roman" w:hint="eastAsia"/>
          <w:sz w:val="20"/>
          <w:szCs w:val="20"/>
        </w:rPr>
        <w:t>epetition number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 w:hint="eastAsia"/>
          <w:sz w:val="20"/>
          <w:szCs w:val="20"/>
        </w:rPr>
        <w:t xml:space="preserve"> field </w:t>
      </w:r>
      <w:r>
        <w:rPr>
          <w:rFonts w:ascii="Times New Roman" w:hAnsi="Times New Roman"/>
          <w:sz w:val="20"/>
          <w:szCs w:val="20"/>
        </w:rPr>
        <w:t xml:space="preserve">in DCI format 6-1A </w:t>
      </w:r>
      <w:r>
        <w:rPr>
          <w:rFonts w:ascii="Times New Roman" w:hAnsi="Times New Roman" w:hint="eastAsia"/>
          <w:sz w:val="20"/>
          <w:szCs w:val="20"/>
        </w:rPr>
        <w:t>can be re</w:t>
      </w:r>
      <w:r>
        <w:rPr>
          <w:rFonts w:ascii="Times New Roman" w:hAnsi="Times New Roman"/>
          <w:sz w:val="20"/>
          <w:szCs w:val="20"/>
        </w:rPr>
        <w:t>purposed</w:t>
      </w:r>
      <w:r>
        <w:rPr>
          <w:rFonts w:ascii="Times New Roman" w:hAnsi="Times New Roman" w:hint="eastAsia"/>
          <w:sz w:val="20"/>
          <w:szCs w:val="20"/>
        </w:rPr>
        <w:t xml:space="preserve"> when 14-HARQ processes is enabled.</w:t>
      </w:r>
    </w:p>
    <w:p w:rsidR="00A6658B" w:rsidRDefault="00701B92">
      <w:pPr>
        <w:spacing w:beforeLines="50" w:before="120" w:after="240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Proposal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1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: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T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he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PDSCH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repetition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number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is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assumed to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be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1 if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14-HARQ processes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feature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is enabled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.</w:t>
      </w:r>
    </w:p>
    <w:p w:rsidR="00A6658B" w:rsidRDefault="00701B92">
      <w:pPr>
        <w:pStyle w:val="2"/>
        <w:ind w:left="567" w:hanging="567"/>
      </w:pPr>
      <w:r>
        <w:rPr>
          <w:rFonts w:hint="eastAsia"/>
        </w:rPr>
        <w:t>Details of signaling</w:t>
      </w:r>
    </w:p>
    <w:p w:rsidR="00A6658B" w:rsidRDefault="00701B92">
      <w:pPr>
        <w:spacing w:beforeLines="50" w:before="120" w:afterLines="50" w:after="120"/>
        <w:ind w:rightChars="50" w:right="110"/>
        <w:jc w:val="both"/>
        <w:rPr>
          <w:rFonts w:ascii="Times" w:eastAsia="Calibri" w:hAnsi="Times" w:cs="Times"/>
          <w:sz w:val="20"/>
          <w:szCs w:val="24"/>
          <w:lang w:eastAsia="en-US"/>
        </w:rPr>
      </w:pPr>
      <w:r>
        <w:rPr>
          <w:rFonts w:ascii="Times" w:eastAsia="Calibri" w:hAnsi="Times" w:cs="Times"/>
          <w:sz w:val="20"/>
          <w:szCs w:val="24"/>
          <w:lang w:eastAsia="en-US"/>
        </w:rPr>
        <w:t>For the 14 HARQ process feature, the HARQ-ACK delay solution will be supported with multiple solutions: Alt-1 for full flexibility and Alt-2e for support of legacy delay. Alt-1 or Alt-2e is configured by UE-specific high layer RRC signaling. For solution Alt-2e, both HARQ-ACK delay set range1 and</w:t>
      </w:r>
      <w:r>
        <w:rPr>
          <w:rFonts w:ascii="Times" w:eastAsiaTheme="minorEastAsia" w:hAnsi="Times" w:cs="Times" w:hint="eastAsia"/>
          <w:sz w:val="20"/>
          <w:szCs w:val="24"/>
        </w:rPr>
        <w:t xml:space="preserve"> </w:t>
      </w:r>
      <w:r>
        <w:rPr>
          <w:rFonts w:ascii="Times" w:eastAsia="Calibri" w:hAnsi="Times" w:cs="Times"/>
          <w:sz w:val="20"/>
          <w:szCs w:val="24"/>
          <w:lang w:eastAsia="en-US"/>
        </w:rPr>
        <w:t>range2 can be supported. The specific HARQ-ACK delay value is signaled by DCI.</w:t>
      </w:r>
    </w:p>
    <w:p w:rsidR="00A6658B" w:rsidRDefault="00701B92">
      <w:pPr>
        <w:spacing w:beforeLines="50" w:before="120" w:after="240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Proposal 2: For HARQ-ACK solution Alt-2e, both HARQ-ACK delay set range1 and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range2 can be supported. The specific HARQ-ACK delay value is signaled by DCI.</w:t>
      </w:r>
    </w:p>
    <w:p w:rsidR="00A6658B" w:rsidRDefault="00701B92">
      <w:pPr>
        <w:spacing w:beforeLines="50" w:before="120"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If percentage of invalid subframes is 0, when PDSCH scheduling delay is 2, the legacy HARQ-ACK delay value, i.e., 4~11, can be reused. When PDSCH scheduling delay is 7,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considering that the minimum gap between PDSCH and corresponding UL subframe for HARQ-ACK transmission is 11 (as highlighted in yellow in Figure 1), the minimum HARQ-ACK delay value would be 12. </w:t>
      </w:r>
    </w:p>
    <w:p w:rsidR="00A6658B" w:rsidRDefault="00701B92">
      <w:pPr>
        <w:spacing w:beforeLines="50" w:before="120" w:after="240"/>
        <w:jc w:val="both"/>
        <w:rPr>
          <w:rFonts w:ascii="Times New Roman" w:hAnsi="Times New Roman"/>
          <w:sz w:val="20"/>
          <w:szCs w:val="20"/>
        </w:rPr>
      </w:pPr>
      <w:r>
        <w:rPr>
          <w:noProof/>
        </w:rPr>
        <w:drawing>
          <wp:inline distT="0" distB="0" distL="114300" distR="114300">
            <wp:extent cx="6395720" cy="1120775"/>
            <wp:effectExtent l="0" t="0" r="508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95720" cy="112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658B" w:rsidRDefault="00701B92">
      <w:pPr>
        <w:spacing w:beforeLines="50" w:before="120" w:after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Figure 1</w:t>
      </w:r>
    </w:p>
    <w:p w:rsidR="00A6658B" w:rsidRDefault="00701B92">
      <w:pPr>
        <w:pStyle w:val="afa"/>
        <w:numPr>
          <w:ilvl w:val="255"/>
          <w:numId w:val="0"/>
        </w:numPr>
        <w:spacing w:beforeLines="50" w:before="12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When </w:t>
      </w:r>
      <w:r>
        <w:rPr>
          <w:rFonts w:ascii="Times New Roman" w:hAnsi="Times New Roman"/>
          <w:sz w:val="20"/>
          <w:szCs w:val="20"/>
        </w:rPr>
        <w:t>percentage of invalid subframes is larger than 0, the HARQ-ACK delay value would be increased along with the increase of number of invalid subframes.</w:t>
      </w:r>
      <w:r>
        <w:rPr>
          <w:rFonts w:ascii="Times New Roman" w:hAnsi="Times New Roman" w:hint="eastAsia"/>
          <w:sz w:val="20"/>
          <w:szCs w:val="20"/>
        </w:rPr>
        <w:t xml:space="preserve"> </w:t>
      </w:r>
    </w:p>
    <w:p w:rsidR="00A6658B" w:rsidRDefault="00701B92">
      <w:pPr>
        <w:pStyle w:val="afa"/>
        <w:numPr>
          <w:ilvl w:val="255"/>
          <w:numId w:val="0"/>
        </w:numPr>
        <w:spacing w:beforeLines="50" w:before="120" w:after="240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Ob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s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ervation 1: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The minimum HARQ-ACK delay value would be 12 when PDSCH scheduling delay is 7.</w:t>
      </w:r>
    </w:p>
    <w:p w:rsidR="00A6658B" w:rsidRDefault="00701B92">
      <w:pPr>
        <w:jc w:val="both"/>
        <w:rPr>
          <w:rFonts w:ascii="Times New Roman" w:hAnsi="Times New Roman"/>
          <w:sz w:val="20"/>
          <w:szCs w:val="20"/>
          <w:lang w:val="en-GB" w:eastAsia="en-US"/>
        </w:rPr>
      </w:pPr>
      <w:r>
        <w:rPr>
          <w:rFonts w:ascii="Times New Roman" w:hAnsi="Times New Roman"/>
          <w:sz w:val="20"/>
          <w:szCs w:val="20"/>
          <w:lang w:val="en-GB" w:eastAsia="en-US"/>
        </w:rPr>
        <w:t>The PDSCH scheduling delay and HARQ-ACK delay are jointly encoded in a single DCI field. The field is 5 bits if Alt-2e is configured. Legacy 2-bit ‘</w:t>
      </w:r>
      <w:r>
        <w:rPr>
          <w:rFonts w:ascii="Times New Roman" w:hAnsi="Times New Roman" w:hint="eastAsia"/>
          <w:sz w:val="20"/>
          <w:szCs w:val="20"/>
        </w:rPr>
        <w:t>Repetition number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 w:hint="eastAsia"/>
          <w:sz w:val="20"/>
          <w:szCs w:val="20"/>
        </w:rPr>
        <w:t xml:space="preserve"> field and </w:t>
      </w:r>
      <w:r>
        <w:rPr>
          <w:rFonts w:ascii="Times New Roman" w:hAnsi="Times New Roman"/>
          <w:sz w:val="20"/>
          <w:szCs w:val="20"/>
        </w:rPr>
        <w:t>3-bit ‘H</w:t>
      </w:r>
      <w:r>
        <w:rPr>
          <w:rFonts w:ascii="Times New Roman" w:hAnsi="Times New Roman" w:hint="eastAsia"/>
          <w:sz w:val="20"/>
          <w:szCs w:val="20"/>
        </w:rPr>
        <w:t>ARQ-ACK delay field</w:t>
      </w:r>
      <w:r>
        <w:rPr>
          <w:rFonts w:ascii="Times New Roman" w:hAnsi="Times New Roman"/>
          <w:sz w:val="20"/>
          <w:szCs w:val="20"/>
        </w:rPr>
        <w:t>’ in DCI format 6-1A can be repurposed to indicate the 5-bit ‘</w:t>
      </w:r>
      <w:r>
        <w:rPr>
          <w:rFonts w:ascii="Times New Roman" w:hAnsi="Times New Roman"/>
          <w:sz w:val="20"/>
          <w:szCs w:val="20"/>
          <w:lang w:val="en-GB" w:eastAsia="en-US"/>
        </w:rPr>
        <w:t>PDSCH scheduling delay and HARQ-ACK delay’</w:t>
      </w:r>
      <w:r>
        <w:rPr>
          <w:rFonts w:ascii="Times New Roman" w:hAnsi="Times New Roman"/>
          <w:sz w:val="20"/>
          <w:szCs w:val="20"/>
        </w:rPr>
        <w:t xml:space="preserve"> field</w:t>
      </w:r>
      <w:r>
        <w:rPr>
          <w:rFonts w:ascii="Times New Roman" w:hAnsi="Times New Roman" w:hint="eastAsia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One example of joint indication is shown in Table 1. Besides legacy HARQ-ACK delay values, larger HARQ-ACK delay values also can be supported in this example.</w:t>
      </w:r>
    </w:p>
    <w:p w:rsidR="00A6658B" w:rsidRDefault="00701B92">
      <w:pPr>
        <w:pStyle w:val="a4"/>
        <w:jc w:val="center"/>
        <w:rPr>
          <w:b w:val="0"/>
          <w:bCs w:val="0"/>
          <w:lang w:val="en-US"/>
        </w:rPr>
      </w:pPr>
      <w:r>
        <w:rPr>
          <w:rFonts w:hint="eastAsia"/>
          <w:b w:val="0"/>
          <w:bCs w:val="0"/>
          <w:lang w:val="en-US" w:eastAsia="zh-CN"/>
        </w:rPr>
        <w:t xml:space="preserve">Table 1 </w:t>
      </w:r>
      <w:r>
        <w:rPr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  <w:lang w:val="en-US" w:eastAsia="zh-CN"/>
        </w:rPr>
        <w:t>xample of joint indication</w:t>
      </w:r>
      <w:r>
        <w:rPr>
          <w:b w:val="0"/>
          <w:bCs w:val="0"/>
          <w:lang w:val="en-US" w:eastAsia="zh-CN"/>
        </w:rPr>
        <w:t xml:space="preserve"> if Alt-2e is configured</w:t>
      </w:r>
    </w:p>
    <w:tbl>
      <w:tblPr>
        <w:tblStyle w:val="af1"/>
        <w:tblW w:w="8495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843"/>
        <w:gridCol w:w="2268"/>
        <w:gridCol w:w="2541"/>
      </w:tblGrid>
      <w:tr w:rsidR="00A6658B">
        <w:tc>
          <w:tcPr>
            <w:tcW w:w="1843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'</w:t>
            </w:r>
            <w:r>
              <w:rPr>
                <w:rFonts w:ascii="Times New Roman" w:hAnsi="Times New Roman" w:hint="eastAsia"/>
                <w:sz w:val="20"/>
                <w:szCs w:val="20"/>
              </w:rPr>
              <w:t>Repetition number</w:t>
            </w:r>
            <w:r>
              <w:rPr>
                <w:rFonts w:ascii="Times New Roman" w:hAnsi="Times New Roman"/>
                <w:sz w:val="20"/>
                <w:szCs w:val="20"/>
              </w:rPr>
              <w:t>' field in DCI</w:t>
            </w:r>
          </w:p>
        </w:tc>
        <w:tc>
          <w:tcPr>
            <w:tcW w:w="1843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'HARQ-ACK delay' field in DCI</w:t>
            </w:r>
          </w:p>
        </w:tc>
        <w:tc>
          <w:tcPr>
            <w:tcW w:w="2268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Scheduling delay for PDSCH</w:t>
            </w:r>
          </w:p>
        </w:tc>
        <w:tc>
          <w:tcPr>
            <w:tcW w:w="254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HARQ-ACK delay value in absolute subframes</w:t>
            </w:r>
          </w:p>
        </w:tc>
      </w:tr>
      <w:tr w:rsidR="00A6658B">
        <w:tc>
          <w:tcPr>
            <w:tcW w:w="1843" w:type="dxa"/>
            <w:vMerge w:val="restart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2268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4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A6658B">
        <w:tc>
          <w:tcPr>
            <w:tcW w:w="1843" w:type="dxa"/>
            <w:vMerge/>
          </w:tcPr>
          <w:p w:rsidR="00A6658B" w:rsidRDefault="00A665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001</w:t>
            </w:r>
          </w:p>
        </w:tc>
        <w:tc>
          <w:tcPr>
            <w:tcW w:w="2268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4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A6658B">
        <w:tc>
          <w:tcPr>
            <w:tcW w:w="1843" w:type="dxa"/>
            <w:vMerge/>
          </w:tcPr>
          <w:p w:rsidR="00A6658B" w:rsidRDefault="00A665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268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4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A6658B">
        <w:tc>
          <w:tcPr>
            <w:tcW w:w="1843" w:type="dxa"/>
            <w:vMerge/>
          </w:tcPr>
          <w:p w:rsidR="00A6658B" w:rsidRDefault="00A665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2268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4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A6658B">
        <w:tc>
          <w:tcPr>
            <w:tcW w:w="1843" w:type="dxa"/>
            <w:vMerge/>
          </w:tcPr>
          <w:p w:rsidR="00A6658B" w:rsidRDefault="00A665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268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4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A6658B">
        <w:tc>
          <w:tcPr>
            <w:tcW w:w="1843" w:type="dxa"/>
            <w:vMerge/>
          </w:tcPr>
          <w:p w:rsidR="00A6658B" w:rsidRDefault="00A665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2268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4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A6658B">
        <w:tc>
          <w:tcPr>
            <w:tcW w:w="1843" w:type="dxa"/>
            <w:vMerge/>
          </w:tcPr>
          <w:p w:rsidR="00A6658B" w:rsidRDefault="00A665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2268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4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6658B">
        <w:tc>
          <w:tcPr>
            <w:tcW w:w="1843" w:type="dxa"/>
            <w:vMerge/>
          </w:tcPr>
          <w:p w:rsidR="00A6658B" w:rsidRDefault="00A665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</w:t>
            </w:r>
          </w:p>
        </w:tc>
        <w:tc>
          <w:tcPr>
            <w:tcW w:w="2268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4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  <w:tr w:rsidR="00A6658B">
        <w:tc>
          <w:tcPr>
            <w:tcW w:w="1843" w:type="dxa"/>
            <w:vMerge w:val="restart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2268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254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12</w:t>
            </w:r>
          </w:p>
        </w:tc>
      </w:tr>
      <w:tr w:rsidR="00A6658B">
        <w:tc>
          <w:tcPr>
            <w:tcW w:w="1843" w:type="dxa"/>
            <w:vMerge/>
          </w:tcPr>
          <w:p w:rsidR="00A6658B" w:rsidRDefault="00A665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001</w:t>
            </w:r>
          </w:p>
        </w:tc>
        <w:tc>
          <w:tcPr>
            <w:tcW w:w="2268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254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13</w:t>
            </w:r>
          </w:p>
        </w:tc>
      </w:tr>
      <w:tr w:rsidR="00A6658B">
        <w:tc>
          <w:tcPr>
            <w:tcW w:w="1843" w:type="dxa"/>
            <w:vMerge/>
          </w:tcPr>
          <w:p w:rsidR="00A6658B" w:rsidRDefault="00A665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268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254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14</w:t>
            </w:r>
          </w:p>
        </w:tc>
      </w:tr>
      <w:tr w:rsidR="00A6658B">
        <w:tc>
          <w:tcPr>
            <w:tcW w:w="1843" w:type="dxa"/>
            <w:vMerge/>
          </w:tcPr>
          <w:p w:rsidR="00A6658B" w:rsidRDefault="00A665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2268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254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15</w:t>
            </w:r>
          </w:p>
        </w:tc>
      </w:tr>
      <w:tr w:rsidR="00A6658B">
        <w:tc>
          <w:tcPr>
            <w:tcW w:w="1843" w:type="dxa"/>
            <w:vMerge/>
          </w:tcPr>
          <w:p w:rsidR="00A6658B" w:rsidRDefault="00A665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100</w:t>
            </w:r>
          </w:p>
        </w:tc>
        <w:tc>
          <w:tcPr>
            <w:tcW w:w="2268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254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16</w:t>
            </w:r>
          </w:p>
        </w:tc>
      </w:tr>
      <w:tr w:rsidR="00A6658B">
        <w:tc>
          <w:tcPr>
            <w:tcW w:w="1843" w:type="dxa"/>
            <w:vMerge/>
          </w:tcPr>
          <w:p w:rsidR="00A6658B" w:rsidRDefault="00A665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101</w:t>
            </w:r>
          </w:p>
        </w:tc>
        <w:tc>
          <w:tcPr>
            <w:tcW w:w="2268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254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17</w:t>
            </w:r>
          </w:p>
        </w:tc>
      </w:tr>
      <w:tr w:rsidR="00A6658B">
        <w:tc>
          <w:tcPr>
            <w:tcW w:w="1843" w:type="dxa"/>
            <w:vMerge/>
          </w:tcPr>
          <w:p w:rsidR="00A6658B" w:rsidRDefault="00A665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110</w:t>
            </w:r>
          </w:p>
        </w:tc>
        <w:tc>
          <w:tcPr>
            <w:tcW w:w="2268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Type 1</w:t>
            </w:r>
            <w:r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254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12</w:t>
            </w:r>
          </w:p>
        </w:tc>
      </w:tr>
      <w:tr w:rsidR="00A6658B">
        <w:tc>
          <w:tcPr>
            <w:tcW w:w="1843" w:type="dxa"/>
            <w:vMerge/>
          </w:tcPr>
          <w:p w:rsidR="00A6658B" w:rsidRDefault="00A665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111</w:t>
            </w:r>
          </w:p>
        </w:tc>
        <w:tc>
          <w:tcPr>
            <w:tcW w:w="2268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Type 2</w:t>
            </w:r>
            <w:r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254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12</w:t>
            </w:r>
          </w:p>
        </w:tc>
      </w:tr>
      <w:tr w:rsidR="00A6658B">
        <w:tc>
          <w:tcPr>
            <w:tcW w:w="1843" w:type="dxa"/>
            <w:vMerge w:val="restart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10</w:t>
            </w:r>
          </w:p>
        </w:tc>
        <w:tc>
          <w:tcPr>
            <w:tcW w:w="1843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000</w:t>
            </w:r>
          </w:p>
        </w:tc>
        <w:tc>
          <w:tcPr>
            <w:tcW w:w="2268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Type 1</w:t>
            </w:r>
            <w:r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254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13</w:t>
            </w:r>
          </w:p>
        </w:tc>
      </w:tr>
      <w:tr w:rsidR="00A6658B">
        <w:tc>
          <w:tcPr>
            <w:tcW w:w="1843" w:type="dxa"/>
            <w:vMerge/>
          </w:tcPr>
          <w:p w:rsidR="00A6658B" w:rsidRDefault="00A665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001</w:t>
            </w:r>
          </w:p>
        </w:tc>
        <w:tc>
          <w:tcPr>
            <w:tcW w:w="2268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 </w:t>
            </w:r>
            <w:r>
              <w:rPr>
                <w:rFonts w:ascii="Times New Roman" w:hAnsi="Times New Roman" w:hint="eastAsia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Type 2</w:t>
            </w:r>
            <w:r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254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13</w:t>
            </w:r>
          </w:p>
        </w:tc>
      </w:tr>
      <w:tr w:rsidR="00A6658B">
        <w:tc>
          <w:tcPr>
            <w:tcW w:w="1843" w:type="dxa"/>
            <w:vMerge/>
          </w:tcPr>
          <w:p w:rsidR="00A6658B" w:rsidRDefault="00A665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010</w:t>
            </w:r>
          </w:p>
        </w:tc>
        <w:tc>
          <w:tcPr>
            <w:tcW w:w="2268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Type 1</w:t>
            </w:r>
            <w:r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254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14</w:t>
            </w:r>
          </w:p>
        </w:tc>
      </w:tr>
      <w:tr w:rsidR="00A6658B">
        <w:tc>
          <w:tcPr>
            <w:tcW w:w="1843" w:type="dxa"/>
            <w:vMerge/>
          </w:tcPr>
          <w:p w:rsidR="00A6658B" w:rsidRDefault="00A665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011</w:t>
            </w:r>
          </w:p>
        </w:tc>
        <w:tc>
          <w:tcPr>
            <w:tcW w:w="2268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Type 2</w:t>
            </w:r>
            <w:r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254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14</w:t>
            </w:r>
          </w:p>
        </w:tc>
      </w:tr>
      <w:tr w:rsidR="00A6658B">
        <w:tc>
          <w:tcPr>
            <w:tcW w:w="1843" w:type="dxa"/>
            <w:vMerge/>
          </w:tcPr>
          <w:p w:rsidR="00A6658B" w:rsidRDefault="00A665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100</w:t>
            </w:r>
          </w:p>
        </w:tc>
        <w:tc>
          <w:tcPr>
            <w:tcW w:w="2268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Type 1</w:t>
            </w:r>
            <w:r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254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15</w:t>
            </w:r>
          </w:p>
        </w:tc>
      </w:tr>
      <w:tr w:rsidR="00A6658B">
        <w:tc>
          <w:tcPr>
            <w:tcW w:w="1843" w:type="dxa"/>
            <w:vMerge/>
          </w:tcPr>
          <w:p w:rsidR="00A6658B" w:rsidRDefault="00A665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101</w:t>
            </w:r>
          </w:p>
        </w:tc>
        <w:tc>
          <w:tcPr>
            <w:tcW w:w="2268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 </w:t>
            </w:r>
            <w:r>
              <w:rPr>
                <w:rFonts w:ascii="Times New Roman" w:hAnsi="Times New Roman" w:hint="eastAsia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Type 2</w:t>
            </w:r>
            <w:r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254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15</w:t>
            </w:r>
          </w:p>
        </w:tc>
      </w:tr>
      <w:tr w:rsidR="00A6658B">
        <w:tc>
          <w:tcPr>
            <w:tcW w:w="1843" w:type="dxa"/>
            <w:vMerge/>
          </w:tcPr>
          <w:p w:rsidR="00A6658B" w:rsidRDefault="00A665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110</w:t>
            </w:r>
          </w:p>
        </w:tc>
        <w:tc>
          <w:tcPr>
            <w:tcW w:w="2268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Type 1</w:t>
            </w:r>
            <w:r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254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16</w:t>
            </w:r>
          </w:p>
        </w:tc>
      </w:tr>
      <w:tr w:rsidR="00A6658B">
        <w:tc>
          <w:tcPr>
            <w:tcW w:w="1843" w:type="dxa"/>
            <w:vMerge/>
          </w:tcPr>
          <w:p w:rsidR="00A6658B" w:rsidRDefault="00A665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111</w:t>
            </w:r>
          </w:p>
        </w:tc>
        <w:tc>
          <w:tcPr>
            <w:tcW w:w="2268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 </w:t>
            </w:r>
            <w:r>
              <w:rPr>
                <w:rFonts w:ascii="Times New Roman" w:hAnsi="Times New Roman" w:hint="eastAsia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Type 2</w:t>
            </w:r>
            <w:r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254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16</w:t>
            </w:r>
          </w:p>
        </w:tc>
      </w:tr>
      <w:tr w:rsidR="00A6658B">
        <w:tc>
          <w:tcPr>
            <w:tcW w:w="1843" w:type="dxa"/>
            <w:vMerge w:val="restart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11</w:t>
            </w:r>
          </w:p>
        </w:tc>
        <w:tc>
          <w:tcPr>
            <w:tcW w:w="1843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000</w:t>
            </w:r>
          </w:p>
        </w:tc>
        <w:tc>
          <w:tcPr>
            <w:tcW w:w="2268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Type 1</w:t>
            </w:r>
            <w:r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254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17</w:t>
            </w:r>
          </w:p>
        </w:tc>
      </w:tr>
      <w:tr w:rsidR="00A6658B">
        <w:tc>
          <w:tcPr>
            <w:tcW w:w="1843" w:type="dxa"/>
            <w:vMerge/>
          </w:tcPr>
          <w:p w:rsidR="00A6658B" w:rsidRDefault="00A665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001</w:t>
            </w:r>
          </w:p>
        </w:tc>
        <w:tc>
          <w:tcPr>
            <w:tcW w:w="2268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 </w:t>
            </w:r>
            <w:r>
              <w:rPr>
                <w:rFonts w:ascii="Times New Roman" w:hAnsi="Times New Roman" w:hint="eastAsia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Type 2</w:t>
            </w:r>
            <w:r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254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17</w:t>
            </w:r>
          </w:p>
        </w:tc>
      </w:tr>
      <w:tr w:rsidR="00A6658B">
        <w:tc>
          <w:tcPr>
            <w:tcW w:w="1843" w:type="dxa"/>
            <w:vMerge/>
          </w:tcPr>
          <w:p w:rsidR="00A6658B" w:rsidRDefault="00A665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010</w:t>
            </w:r>
          </w:p>
        </w:tc>
        <w:tc>
          <w:tcPr>
            <w:tcW w:w="2268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Type 1</w:t>
            </w:r>
            <w:r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254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18</w:t>
            </w:r>
          </w:p>
        </w:tc>
      </w:tr>
      <w:tr w:rsidR="00A6658B">
        <w:tc>
          <w:tcPr>
            <w:tcW w:w="1843" w:type="dxa"/>
            <w:vMerge/>
          </w:tcPr>
          <w:p w:rsidR="00A6658B" w:rsidRDefault="00A665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011</w:t>
            </w:r>
          </w:p>
        </w:tc>
        <w:tc>
          <w:tcPr>
            <w:tcW w:w="2268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 </w:t>
            </w:r>
            <w:r>
              <w:rPr>
                <w:rFonts w:ascii="Times New Roman" w:hAnsi="Times New Roman" w:hint="eastAsia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Type 2</w:t>
            </w:r>
            <w:r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254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18</w:t>
            </w:r>
          </w:p>
        </w:tc>
      </w:tr>
      <w:tr w:rsidR="00A6658B">
        <w:tc>
          <w:tcPr>
            <w:tcW w:w="1843" w:type="dxa"/>
            <w:vMerge/>
          </w:tcPr>
          <w:p w:rsidR="00A6658B" w:rsidRDefault="00A665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100</w:t>
            </w:r>
          </w:p>
        </w:tc>
        <w:tc>
          <w:tcPr>
            <w:tcW w:w="2268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Type 1</w:t>
            </w:r>
            <w:r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254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19</w:t>
            </w:r>
          </w:p>
        </w:tc>
      </w:tr>
      <w:tr w:rsidR="00A6658B">
        <w:tc>
          <w:tcPr>
            <w:tcW w:w="1843" w:type="dxa"/>
            <w:vMerge/>
          </w:tcPr>
          <w:p w:rsidR="00A6658B" w:rsidRDefault="00A665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101</w:t>
            </w:r>
          </w:p>
        </w:tc>
        <w:tc>
          <w:tcPr>
            <w:tcW w:w="2268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 </w:t>
            </w:r>
            <w:r>
              <w:rPr>
                <w:rFonts w:ascii="Times New Roman" w:hAnsi="Times New Roman" w:hint="eastAsia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Type 2</w:t>
            </w:r>
            <w:r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254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19</w:t>
            </w:r>
          </w:p>
        </w:tc>
      </w:tr>
      <w:tr w:rsidR="00A6658B">
        <w:tc>
          <w:tcPr>
            <w:tcW w:w="1843" w:type="dxa"/>
            <w:vMerge/>
          </w:tcPr>
          <w:p w:rsidR="00A6658B" w:rsidRDefault="00A665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110~111</w:t>
            </w:r>
          </w:p>
        </w:tc>
        <w:tc>
          <w:tcPr>
            <w:tcW w:w="4809" w:type="dxa"/>
            <w:gridSpan w:val="2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 xml:space="preserve">Reserved </w:t>
            </w:r>
          </w:p>
        </w:tc>
      </w:tr>
    </w:tbl>
    <w:p w:rsidR="00A6658B" w:rsidRDefault="00701B92">
      <w:pPr>
        <w:spacing w:beforeLines="50" w:before="120" w:afterLines="50" w:after="120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Proposal 3: For HARQ-ACK solution Alt-2e, legacy 2-bit ‘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Repetition number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’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field and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3-bit ‘H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ARQ-ACK delay field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’ in DCI format 6-1A can be repurposed to indicate the 5-bit ‘PDSCH scheduling delay and HARQ-ACK delay’ field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.</w:t>
      </w:r>
    </w:p>
    <w:p w:rsidR="00A6658B" w:rsidRDefault="00701B92">
      <w:pPr>
        <w:pStyle w:val="afa"/>
        <w:numPr>
          <w:ilvl w:val="0"/>
          <w:numId w:val="3"/>
        </w:numPr>
        <w:spacing w:before="50" w:afterLines="50" w:after="120"/>
        <w:ind w:firstLineChars="0" w:hanging="236"/>
        <w:jc w:val="both"/>
        <w:rPr>
          <w:rFonts w:ascii="Times New Roman" w:hAnsi="Times New Roman"/>
          <w:b/>
          <w:i/>
          <w:sz w:val="20"/>
          <w:szCs w:val="20"/>
          <w:lang w:val="en-GB" w:eastAsia="en-US"/>
        </w:rPr>
      </w:pPr>
      <w:r>
        <w:rPr>
          <w:rFonts w:ascii="Times New Roman" w:hAnsi="Times New Roman"/>
          <w:b/>
          <w:i/>
          <w:sz w:val="20"/>
          <w:szCs w:val="20"/>
        </w:rPr>
        <w:t>HARQ-ACK delay value in absolute subframes</w:t>
      </w:r>
      <w:r>
        <w:rPr>
          <w:rFonts w:ascii="Times New Roman" w:hAnsi="Times New Roman"/>
          <w:b/>
          <w:i/>
          <w:sz w:val="20"/>
          <w:szCs w:val="20"/>
          <w:lang w:val="en-GB" w:eastAsia="en-US"/>
        </w:rPr>
        <w:t xml:space="preserve"> would be {</w:t>
      </w:r>
      <w:r>
        <w:rPr>
          <w:rFonts w:ascii="Times New Roman" w:hAnsi="Times New Roman" w:hint="eastAsia"/>
          <w:b/>
          <w:i/>
          <w:sz w:val="20"/>
          <w:szCs w:val="20"/>
        </w:rPr>
        <w:t>4~17</w:t>
      </w:r>
      <w:r>
        <w:rPr>
          <w:rFonts w:ascii="Times New Roman" w:hAnsi="Times New Roman"/>
          <w:b/>
          <w:i/>
          <w:sz w:val="20"/>
          <w:szCs w:val="20"/>
          <w:lang w:val="en-GB" w:eastAsia="en-US"/>
        </w:rPr>
        <w:t xml:space="preserve">} </w:t>
      </w:r>
      <w:r>
        <w:rPr>
          <w:rFonts w:ascii="Times New Roman" w:hAnsi="Times New Roman" w:hint="eastAsia"/>
          <w:b/>
          <w:i/>
          <w:sz w:val="20"/>
          <w:szCs w:val="20"/>
        </w:rPr>
        <w:t>when</w:t>
      </w:r>
      <w:r>
        <w:rPr>
          <w:rFonts w:ascii="Times New Roman" w:hAnsi="Times New Roman"/>
          <w:b/>
          <w:i/>
          <w:sz w:val="20"/>
          <w:szCs w:val="20"/>
          <w:lang w:val="en-GB" w:eastAsia="en-US"/>
        </w:rPr>
        <w:t xml:space="preserve"> </w:t>
      </w:r>
      <w:r>
        <w:rPr>
          <w:rFonts w:ascii="Times New Roman" w:hAnsi="Times New Roman" w:hint="eastAsia"/>
          <w:b/>
          <w:i/>
          <w:sz w:val="20"/>
          <w:szCs w:val="20"/>
        </w:rPr>
        <w:t>PDSCH s</w:t>
      </w:r>
      <w:r>
        <w:rPr>
          <w:rFonts w:ascii="Times New Roman" w:hAnsi="Times New Roman"/>
          <w:b/>
          <w:i/>
          <w:sz w:val="20"/>
          <w:szCs w:val="20"/>
        </w:rPr>
        <w:t xml:space="preserve">cheduling delay </w:t>
      </w:r>
      <w:r>
        <w:rPr>
          <w:rFonts w:ascii="Times New Roman" w:hAnsi="Times New Roman" w:hint="eastAsia"/>
          <w:b/>
          <w:i/>
          <w:sz w:val="20"/>
          <w:szCs w:val="20"/>
        </w:rPr>
        <w:t>is 2.</w:t>
      </w:r>
    </w:p>
    <w:p w:rsidR="00A6658B" w:rsidRDefault="00701B92" w:rsidP="003907D9">
      <w:pPr>
        <w:pStyle w:val="afa"/>
        <w:numPr>
          <w:ilvl w:val="0"/>
          <w:numId w:val="3"/>
        </w:numPr>
        <w:spacing w:after="240"/>
        <w:ind w:left="522" w:firstLineChars="0" w:hanging="238"/>
        <w:jc w:val="both"/>
        <w:rPr>
          <w:rFonts w:ascii="Times New Roman" w:hAnsi="Times New Roman"/>
          <w:b/>
          <w:i/>
          <w:sz w:val="20"/>
          <w:szCs w:val="20"/>
          <w:lang w:val="en-GB" w:eastAsia="en-US"/>
        </w:rPr>
      </w:pPr>
      <w:r>
        <w:rPr>
          <w:rFonts w:ascii="Times New Roman" w:hAnsi="Times New Roman"/>
          <w:b/>
          <w:i/>
          <w:sz w:val="20"/>
          <w:szCs w:val="20"/>
        </w:rPr>
        <w:t>HARQ-ACK delay value in absolute subframes</w:t>
      </w:r>
      <w:r>
        <w:rPr>
          <w:rFonts w:ascii="Times New Roman" w:hAnsi="Times New Roman"/>
          <w:b/>
          <w:i/>
          <w:sz w:val="20"/>
          <w:szCs w:val="20"/>
          <w:lang w:val="en-GB" w:eastAsia="en-US"/>
        </w:rPr>
        <w:t xml:space="preserve"> would be {</w:t>
      </w:r>
      <w:r>
        <w:rPr>
          <w:rFonts w:ascii="Times New Roman" w:hAnsi="Times New Roman" w:hint="eastAsia"/>
          <w:b/>
          <w:i/>
          <w:sz w:val="20"/>
          <w:szCs w:val="20"/>
        </w:rPr>
        <w:t>12~19</w:t>
      </w:r>
      <w:r>
        <w:rPr>
          <w:rFonts w:ascii="Times New Roman" w:hAnsi="Times New Roman"/>
          <w:b/>
          <w:i/>
          <w:sz w:val="20"/>
          <w:szCs w:val="20"/>
          <w:lang w:val="en-GB" w:eastAsia="en-US"/>
        </w:rPr>
        <w:t xml:space="preserve">} </w:t>
      </w:r>
      <w:r>
        <w:rPr>
          <w:rFonts w:ascii="Times New Roman" w:hAnsi="Times New Roman" w:hint="eastAsia"/>
          <w:b/>
          <w:i/>
          <w:sz w:val="20"/>
          <w:szCs w:val="20"/>
        </w:rPr>
        <w:t>when</w:t>
      </w:r>
      <w:r>
        <w:rPr>
          <w:rFonts w:ascii="Times New Roman" w:hAnsi="Times New Roman"/>
          <w:b/>
          <w:i/>
          <w:sz w:val="20"/>
          <w:szCs w:val="20"/>
          <w:lang w:val="en-GB" w:eastAsia="en-US"/>
        </w:rPr>
        <w:t xml:space="preserve"> </w:t>
      </w:r>
      <w:r>
        <w:rPr>
          <w:rFonts w:ascii="Times New Roman" w:hAnsi="Times New Roman" w:hint="eastAsia"/>
          <w:b/>
          <w:i/>
          <w:sz w:val="20"/>
          <w:szCs w:val="20"/>
        </w:rPr>
        <w:t>PDSCH s</w:t>
      </w:r>
      <w:r>
        <w:rPr>
          <w:rFonts w:ascii="Times New Roman" w:hAnsi="Times New Roman"/>
          <w:b/>
          <w:i/>
          <w:sz w:val="20"/>
          <w:szCs w:val="20"/>
        </w:rPr>
        <w:t xml:space="preserve">cheduling delay </w:t>
      </w:r>
      <w:r>
        <w:rPr>
          <w:rFonts w:ascii="Times New Roman" w:hAnsi="Times New Roman" w:hint="eastAsia"/>
          <w:b/>
          <w:i/>
          <w:sz w:val="20"/>
          <w:szCs w:val="20"/>
        </w:rPr>
        <w:t>is 7.</w:t>
      </w:r>
    </w:p>
    <w:p w:rsidR="00A6658B" w:rsidRDefault="00701B92">
      <w:pPr>
        <w:spacing w:beforeLines="50" w:before="120" w:after="120"/>
        <w:jc w:val="both"/>
        <w:rPr>
          <w:rFonts w:ascii="Times New Roman" w:hAnsi="Times New Roman"/>
          <w:sz w:val="20"/>
          <w:szCs w:val="20"/>
          <w:lang w:val="en-GB" w:eastAsia="en-US"/>
        </w:rPr>
      </w:pPr>
      <w:r>
        <w:rPr>
          <w:rFonts w:ascii="Times New Roman" w:hAnsi="Times New Roman"/>
          <w:sz w:val="20"/>
          <w:szCs w:val="20"/>
          <w:lang w:val="en-GB" w:eastAsia="en-US"/>
        </w:rPr>
        <w:t>I</w:t>
      </w:r>
      <w:r>
        <w:rPr>
          <w:rFonts w:ascii="Times New Roman" w:hAnsi="Times New Roman" w:hint="eastAsia"/>
          <w:sz w:val="20"/>
          <w:szCs w:val="20"/>
          <w:lang w:val="en-GB" w:eastAsia="en-US"/>
        </w:rPr>
        <w:t xml:space="preserve">f </w:t>
      </w:r>
      <w:r>
        <w:rPr>
          <w:rFonts w:ascii="Times New Roman" w:hAnsi="Times New Roman"/>
          <w:sz w:val="20"/>
          <w:szCs w:val="20"/>
          <w:lang w:val="en-GB" w:eastAsia="en-US"/>
        </w:rPr>
        <w:t xml:space="preserve">Alt-1 is configured, for PDSCH scheduling delay of 2, the value set y can be fixed for a certain z. </w:t>
      </w:r>
    </w:p>
    <w:p w:rsidR="00A6658B" w:rsidRDefault="00701B92">
      <w:pPr>
        <w:pStyle w:val="afa"/>
        <w:numPr>
          <w:ilvl w:val="0"/>
          <w:numId w:val="3"/>
        </w:numPr>
        <w:ind w:firstLineChars="0" w:hanging="236"/>
        <w:jc w:val="both"/>
        <w:rPr>
          <w:rFonts w:ascii="Times New Roman" w:hAnsi="Times New Roman"/>
          <w:sz w:val="20"/>
          <w:szCs w:val="20"/>
          <w:lang w:val="en-GB" w:eastAsia="en-US"/>
        </w:rPr>
      </w:pPr>
      <w:r>
        <w:rPr>
          <w:rFonts w:ascii="Times New Roman" w:hAnsi="Times New Roman"/>
          <w:sz w:val="20"/>
          <w:szCs w:val="20"/>
          <w:lang w:val="en-GB" w:eastAsia="en-US"/>
        </w:rPr>
        <w:t>y would be {8, 9 10, 11} BL/CE DL subframes for z = 1 BL/CE UL subframe</w:t>
      </w:r>
    </w:p>
    <w:p w:rsidR="00A6658B" w:rsidRDefault="00701B92">
      <w:pPr>
        <w:pStyle w:val="afa"/>
        <w:numPr>
          <w:ilvl w:val="0"/>
          <w:numId w:val="3"/>
        </w:numPr>
        <w:ind w:firstLineChars="0" w:hanging="236"/>
        <w:jc w:val="both"/>
        <w:rPr>
          <w:rFonts w:ascii="Times New Roman" w:hAnsi="Times New Roman"/>
          <w:sz w:val="20"/>
          <w:szCs w:val="20"/>
          <w:lang w:val="en-GB" w:eastAsia="en-US"/>
        </w:rPr>
      </w:pPr>
      <w:r>
        <w:rPr>
          <w:rFonts w:ascii="Times New Roman" w:hAnsi="Times New Roman"/>
          <w:sz w:val="20"/>
          <w:szCs w:val="20"/>
          <w:lang w:val="en-GB" w:eastAsia="en-US"/>
        </w:rPr>
        <w:t>y would be {4, 5, 6, 7} BL/CE DL subframes for z = 2 BL/CE UL subframes</w:t>
      </w:r>
    </w:p>
    <w:p w:rsidR="00A6658B" w:rsidRDefault="00701B92">
      <w:pPr>
        <w:pStyle w:val="afa"/>
        <w:numPr>
          <w:ilvl w:val="0"/>
          <w:numId w:val="3"/>
        </w:numPr>
        <w:ind w:firstLineChars="0" w:hanging="236"/>
        <w:jc w:val="both"/>
        <w:rPr>
          <w:rFonts w:ascii="Times New Roman" w:hAnsi="Times New Roman"/>
          <w:sz w:val="20"/>
          <w:szCs w:val="20"/>
          <w:lang w:val="en-GB" w:eastAsia="en-US"/>
        </w:rPr>
      </w:pPr>
      <w:r>
        <w:rPr>
          <w:rFonts w:ascii="Times New Roman" w:hAnsi="Times New Roman"/>
          <w:sz w:val="20"/>
          <w:szCs w:val="20"/>
          <w:lang w:val="en-GB" w:eastAsia="en-US"/>
        </w:rPr>
        <w:t>y would be {0, 1, 2, 3} BL/CE DL subframe(s) for z = 3 BL/CE UL subframes</w:t>
      </w:r>
    </w:p>
    <w:p w:rsidR="00A6658B" w:rsidRDefault="00701B92">
      <w:pPr>
        <w:tabs>
          <w:tab w:val="left" w:pos="9460"/>
        </w:tabs>
        <w:jc w:val="both"/>
        <w:rPr>
          <w:kern w:val="2"/>
          <w:sz w:val="18"/>
          <w:szCs w:val="18"/>
        </w:rPr>
      </w:pPr>
      <w:r>
        <w:rPr>
          <w:rFonts w:ascii="Times New Roman" w:hAnsi="Times New Roman"/>
          <w:sz w:val="20"/>
          <w:szCs w:val="20"/>
          <w:lang w:val="en-GB" w:eastAsia="en-US"/>
        </w:rPr>
        <w:t>For PDSCH scheduling delay of 7,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  <w:lang w:val="en-GB" w:eastAsia="en-US"/>
        </w:rPr>
        <w:t>the value z would be 1 BL/CE UL subframe which corresponds to {8, 9 10, 11} BL/CE DL subframes</w:t>
      </w:r>
      <w:r>
        <w:rPr>
          <w:rFonts w:ascii="Times New Roman" w:hAnsi="Times New Roman" w:hint="eastAsia"/>
          <w:sz w:val="20"/>
          <w:szCs w:val="20"/>
        </w:rPr>
        <w:t xml:space="preserve"> in order to </w:t>
      </w:r>
      <w:r w:rsidRPr="003907D9">
        <w:rPr>
          <w:rFonts w:ascii="Times New Roman" w:hAnsi="Times New Roman"/>
          <w:color w:val="000000"/>
          <w:sz w:val="21"/>
          <w:szCs w:val="21"/>
        </w:rPr>
        <w:t>avoid ea</w:t>
      </w:r>
      <w:r>
        <w:rPr>
          <w:rFonts w:ascii="Times New Roman" w:hAnsi="Times New Roman" w:hint="eastAsia"/>
          <w:color w:val="000000"/>
          <w:sz w:val="21"/>
          <w:szCs w:val="21"/>
        </w:rPr>
        <w:t>r</w:t>
      </w:r>
      <w:r w:rsidRPr="003907D9">
        <w:rPr>
          <w:rFonts w:ascii="Times New Roman" w:hAnsi="Times New Roman"/>
          <w:color w:val="000000"/>
          <w:sz w:val="21"/>
          <w:szCs w:val="21"/>
        </w:rPr>
        <w:t>lier scheduling but later feedback</w:t>
      </w:r>
      <w:r>
        <w:rPr>
          <w:rFonts w:ascii="Times New Roman" w:hAnsi="Times New Roman" w:hint="eastAsia"/>
          <w:color w:val="000000"/>
          <w:sz w:val="21"/>
          <w:szCs w:val="21"/>
        </w:rPr>
        <w:t xml:space="preserve"> </w:t>
      </w:r>
      <w:r>
        <w:rPr>
          <w:rFonts w:ascii="Times New Roman" w:hAnsi="Times New Roman"/>
          <w:sz w:val="20"/>
          <w:szCs w:val="20"/>
          <w:lang w:val="en-GB" w:eastAsia="en-US"/>
        </w:rPr>
        <w:t>.</w:t>
      </w:r>
      <w:r>
        <w:rPr>
          <w:kern w:val="2"/>
          <w:sz w:val="18"/>
          <w:szCs w:val="18"/>
        </w:rPr>
        <w:t xml:space="preserve"> </w:t>
      </w:r>
    </w:p>
    <w:p w:rsidR="00A6658B" w:rsidRDefault="00701B92">
      <w:pPr>
        <w:spacing w:beforeLines="50" w:before="120" w:after="120"/>
        <w:jc w:val="both"/>
        <w:rPr>
          <w:rFonts w:ascii="Times New Roman" w:eastAsia="Calibri" w:hAnsi="Times New Roman"/>
          <w:sz w:val="20"/>
          <w:szCs w:val="20"/>
          <w:lang w:val="en-GB" w:eastAsia="en-US"/>
        </w:rPr>
      </w:pPr>
      <w:r>
        <w:rPr>
          <w:rFonts w:ascii="Times New Roman" w:eastAsia="Calibri" w:hAnsi="Times New Roman"/>
          <w:sz w:val="20"/>
          <w:szCs w:val="20"/>
          <w:lang w:eastAsia="en-US"/>
        </w:rPr>
        <w:t>‘</w:t>
      </w:r>
      <w:r>
        <w:rPr>
          <w:rFonts w:ascii="Times New Roman" w:hAnsi="Times New Roman"/>
          <w:sz w:val="20"/>
          <w:szCs w:val="20"/>
          <w:lang w:val="en-GB" w:eastAsia="en-US"/>
        </w:rPr>
        <w:t>PDSCH scheduling delay and HARQ-ACK delay’ joint encoding field can be indicated by 5 bits. Legacy 2-bit ‘</w:t>
      </w:r>
      <w:r>
        <w:rPr>
          <w:rFonts w:ascii="Times New Roman" w:hAnsi="Times New Roman" w:hint="eastAsia"/>
          <w:sz w:val="20"/>
          <w:szCs w:val="20"/>
        </w:rPr>
        <w:t>Repetition number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 w:hint="eastAsia"/>
          <w:sz w:val="20"/>
          <w:szCs w:val="20"/>
        </w:rPr>
        <w:t xml:space="preserve"> field and </w:t>
      </w:r>
      <w:r>
        <w:rPr>
          <w:rFonts w:ascii="Times New Roman" w:hAnsi="Times New Roman"/>
          <w:sz w:val="20"/>
          <w:szCs w:val="20"/>
        </w:rPr>
        <w:t>3-bit ‘H</w:t>
      </w:r>
      <w:r>
        <w:rPr>
          <w:rFonts w:ascii="Times New Roman" w:hAnsi="Times New Roman" w:hint="eastAsia"/>
          <w:sz w:val="20"/>
          <w:szCs w:val="20"/>
        </w:rPr>
        <w:t>ARQ-ACK delay field</w:t>
      </w:r>
      <w:r>
        <w:rPr>
          <w:rFonts w:ascii="Times New Roman" w:hAnsi="Times New Roman"/>
          <w:sz w:val="20"/>
          <w:szCs w:val="20"/>
        </w:rPr>
        <w:t>’ in DCI format 6-1A can be repurposed for indication.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One example of joint indication is shown in Table </w:t>
      </w:r>
      <w:r>
        <w:rPr>
          <w:rFonts w:ascii="Times New Roman" w:hAnsi="Times New Roman" w:hint="eastAsia"/>
          <w:sz w:val="20"/>
          <w:szCs w:val="20"/>
        </w:rPr>
        <w:t>2</w:t>
      </w:r>
      <w:r>
        <w:rPr>
          <w:rFonts w:ascii="Times New Roman" w:hAnsi="Times New Roman"/>
          <w:sz w:val="20"/>
          <w:szCs w:val="20"/>
        </w:rPr>
        <w:t>.</w:t>
      </w:r>
    </w:p>
    <w:p w:rsidR="00A6658B" w:rsidRDefault="00701B92">
      <w:pPr>
        <w:pStyle w:val="a4"/>
        <w:jc w:val="center"/>
        <w:rPr>
          <w:b w:val="0"/>
          <w:bCs w:val="0"/>
          <w:lang w:val="en-US"/>
        </w:rPr>
      </w:pPr>
      <w:r>
        <w:rPr>
          <w:rFonts w:hint="eastAsia"/>
          <w:b w:val="0"/>
          <w:bCs w:val="0"/>
          <w:lang w:val="en-US" w:eastAsia="zh-CN"/>
        </w:rPr>
        <w:t xml:space="preserve">Table </w:t>
      </w:r>
      <w:r>
        <w:rPr>
          <w:b w:val="0"/>
          <w:bCs w:val="0"/>
          <w:lang w:val="en-US" w:eastAsia="zh-CN"/>
        </w:rPr>
        <w:t>2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  <w:lang w:val="en-US" w:eastAsia="zh-CN"/>
        </w:rPr>
        <w:t>xample of joint indication</w:t>
      </w:r>
      <w:r>
        <w:rPr>
          <w:b w:val="0"/>
          <w:bCs w:val="0"/>
          <w:lang w:val="en-US" w:eastAsia="zh-CN"/>
        </w:rPr>
        <w:t xml:space="preserve"> if Alt-1 is configured</w:t>
      </w:r>
    </w:p>
    <w:tbl>
      <w:tblPr>
        <w:tblStyle w:val="af1"/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701"/>
        <w:gridCol w:w="1567"/>
        <w:gridCol w:w="2130"/>
        <w:gridCol w:w="1270"/>
      </w:tblGrid>
      <w:tr w:rsidR="00A6658B">
        <w:trPr>
          <w:trHeight w:val="696"/>
          <w:jc w:val="center"/>
        </w:trPr>
        <w:tc>
          <w:tcPr>
            <w:tcW w:w="3397" w:type="dxa"/>
            <w:gridSpan w:val="2"/>
            <w:vAlign w:val="center"/>
          </w:tcPr>
          <w:p w:rsidR="00A6658B" w:rsidRDefault="00701B92">
            <w:pPr>
              <w:spacing w:beforeLines="50" w:before="120"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Joint encoding ‘PDSCH scheduling delay and HARQ-ACK delay’ field</w:t>
            </w:r>
          </w:p>
        </w:tc>
        <w:tc>
          <w:tcPr>
            <w:tcW w:w="1567" w:type="dxa"/>
            <w:vMerge w:val="restart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Scheduling delay for PDSCH</w:t>
            </w:r>
          </w:p>
        </w:tc>
        <w:tc>
          <w:tcPr>
            <w:tcW w:w="3400" w:type="dxa"/>
            <w:gridSpan w:val="2"/>
            <w:vAlign w:val="center"/>
          </w:tcPr>
          <w:p w:rsidR="00A6658B" w:rsidRDefault="00701B9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HARQ-ACK delay</w:t>
            </w:r>
          </w:p>
          <w:p w:rsidR="00A6658B" w:rsidRDefault="00701B92">
            <w:pPr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{(y) BL/CE DL subframe + 1 subframe + (z) BL/CE UL subframes}</w:t>
            </w:r>
          </w:p>
        </w:tc>
      </w:tr>
      <w:tr w:rsidR="00A6658B">
        <w:trPr>
          <w:trHeight w:val="624"/>
          <w:jc w:val="center"/>
        </w:trPr>
        <w:tc>
          <w:tcPr>
            <w:tcW w:w="1696" w:type="dxa"/>
            <w:vAlign w:val="center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repurposed legacy '</w:t>
            </w:r>
            <w:r>
              <w:rPr>
                <w:rFonts w:ascii="Times New Roman" w:hAnsi="Times New Roman" w:hint="eastAsia"/>
                <w:sz w:val="20"/>
                <w:szCs w:val="20"/>
              </w:rPr>
              <w:t>Repetition number</w:t>
            </w:r>
            <w:r>
              <w:rPr>
                <w:rFonts w:ascii="Times New Roman" w:hAnsi="Times New Roman"/>
                <w:sz w:val="20"/>
                <w:szCs w:val="20"/>
              </w:rPr>
              <w:t>' field</w:t>
            </w:r>
          </w:p>
        </w:tc>
        <w:tc>
          <w:tcPr>
            <w:tcW w:w="1701" w:type="dxa"/>
            <w:vAlign w:val="center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repurposed legacy 'HARQ-ACK delay' field</w:t>
            </w:r>
          </w:p>
        </w:tc>
        <w:tc>
          <w:tcPr>
            <w:tcW w:w="1567" w:type="dxa"/>
            <w:vMerge/>
            <w:vAlign w:val="center"/>
          </w:tcPr>
          <w:p w:rsidR="00A6658B" w:rsidRDefault="00A665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dxa"/>
            <w:vAlign w:val="center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y</w:t>
            </w:r>
          </w:p>
        </w:tc>
        <w:tc>
          <w:tcPr>
            <w:tcW w:w="1270" w:type="dxa"/>
            <w:vAlign w:val="center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z</w:t>
            </w:r>
          </w:p>
        </w:tc>
      </w:tr>
      <w:tr w:rsidR="00A6658B">
        <w:trPr>
          <w:jc w:val="center"/>
        </w:trPr>
        <w:tc>
          <w:tcPr>
            <w:tcW w:w="1696" w:type="dxa"/>
            <w:vMerge w:val="restart"/>
            <w:vAlign w:val="center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67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30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70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</w:tr>
      <w:tr w:rsidR="00A6658B">
        <w:trPr>
          <w:jc w:val="center"/>
        </w:trPr>
        <w:tc>
          <w:tcPr>
            <w:tcW w:w="1696" w:type="dxa"/>
            <w:vMerge/>
            <w:vAlign w:val="center"/>
          </w:tcPr>
          <w:p w:rsidR="00A6658B" w:rsidRDefault="00A665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001</w:t>
            </w:r>
          </w:p>
        </w:tc>
        <w:tc>
          <w:tcPr>
            <w:tcW w:w="1567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30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270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</w:tr>
      <w:tr w:rsidR="00A6658B">
        <w:trPr>
          <w:jc w:val="center"/>
        </w:trPr>
        <w:tc>
          <w:tcPr>
            <w:tcW w:w="1696" w:type="dxa"/>
            <w:vMerge/>
            <w:vAlign w:val="center"/>
          </w:tcPr>
          <w:p w:rsidR="00A6658B" w:rsidRDefault="00A665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67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30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0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</w:tr>
      <w:tr w:rsidR="00A6658B">
        <w:trPr>
          <w:jc w:val="center"/>
        </w:trPr>
        <w:tc>
          <w:tcPr>
            <w:tcW w:w="1696" w:type="dxa"/>
            <w:vMerge/>
            <w:vAlign w:val="center"/>
          </w:tcPr>
          <w:p w:rsidR="00A6658B" w:rsidRDefault="00A665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1567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30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270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</w:tr>
      <w:tr w:rsidR="00A6658B">
        <w:trPr>
          <w:jc w:val="center"/>
        </w:trPr>
        <w:tc>
          <w:tcPr>
            <w:tcW w:w="1696" w:type="dxa"/>
            <w:vMerge/>
            <w:vAlign w:val="center"/>
          </w:tcPr>
          <w:p w:rsidR="00A6658B" w:rsidRDefault="00A665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67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30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4</w:t>
            </w:r>
          </w:p>
        </w:tc>
        <w:tc>
          <w:tcPr>
            <w:tcW w:w="1270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</w:tr>
      <w:tr w:rsidR="00A6658B">
        <w:trPr>
          <w:jc w:val="center"/>
        </w:trPr>
        <w:tc>
          <w:tcPr>
            <w:tcW w:w="1696" w:type="dxa"/>
            <w:vMerge/>
            <w:vAlign w:val="center"/>
          </w:tcPr>
          <w:p w:rsidR="00A6658B" w:rsidRDefault="00A665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1567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30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5</w:t>
            </w:r>
          </w:p>
        </w:tc>
        <w:tc>
          <w:tcPr>
            <w:tcW w:w="1270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</w:tr>
      <w:tr w:rsidR="00A6658B">
        <w:trPr>
          <w:jc w:val="center"/>
        </w:trPr>
        <w:tc>
          <w:tcPr>
            <w:tcW w:w="1696" w:type="dxa"/>
            <w:vMerge/>
            <w:vAlign w:val="center"/>
          </w:tcPr>
          <w:p w:rsidR="00A6658B" w:rsidRDefault="00A665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567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30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6</w:t>
            </w:r>
          </w:p>
        </w:tc>
        <w:tc>
          <w:tcPr>
            <w:tcW w:w="1270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</w:tr>
      <w:tr w:rsidR="00A6658B">
        <w:trPr>
          <w:jc w:val="center"/>
        </w:trPr>
        <w:tc>
          <w:tcPr>
            <w:tcW w:w="1696" w:type="dxa"/>
            <w:vMerge/>
            <w:vAlign w:val="center"/>
          </w:tcPr>
          <w:p w:rsidR="00A6658B" w:rsidRDefault="00A665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</w:t>
            </w:r>
          </w:p>
        </w:tc>
        <w:tc>
          <w:tcPr>
            <w:tcW w:w="1567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30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7</w:t>
            </w:r>
          </w:p>
        </w:tc>
        <w:tc>
          <w:tcPr>
            <w:tcW w:w="1270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</w:tr>
      <w:tr w:rsidR="00A6658B">
        <w:trPr>
          <w:jc w:val="center"/>
        </w:trPr>
        <w:tc>
          <w:tcPr>
            <w:tcW w:w="1696" w:type="dxa"/>
            <w:vMerge w:val="restart"/>
            <w:vAlign w:val="center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01</w:t>
            </w:r>
          </w:p>
        </w:tc>
        <w:tc>
          <w:tcPr>
            <w:tcW w:w="170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567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2130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0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3</w:t>
            </w:r>
          </w:p>
        </w:tc>
      </w:tr>
      <w:tr w:rsidR="00A6658B">
        <w:trPr>
          <w:jc w:val="center"/>
        </w:trPr>
        <w:tc>
          <w:tcPr>
            <w:tcW w:w="1696" w:type="dxa"/>
            <w:vMerge/>
            <w:vAlign w:val="center"/>
          </w:tcPr>
          <w:p w:rsidR="00A6658B" w:rsidRDefault="00A665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001</w:t>
            </w:r>
          </w:p>
        </w:tc>
        <w:tc>
          <w:tcPr>
            <w:tcW w:w="1567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2130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0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3</w:t>
            </w:r>
          </w:p>
        </w:tc>
      </w:tr>
      <w:tr w:rsidR="00A6658B">
        <w:trPr>
          <w:jc w:val="center"/>
        </w:trPr>
        <w:tc>
          <w:tcPr>
            <w:tcW w:w="1696" w:type="dxa"/>
            <w:vMerge/>
            <w:vAlign w:val="center"/>
          </w:tcPr>
          <w:p w:rsidR="00A6658B" w:rsidRDefault="00A665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567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2130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0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3</w:t>
            </w:r>
          </w:p>
        </w:tc>
      </w:tr>
      <w:tr w:rsidR="00A6658B">
        <w:trPr>
          <w:jc w:val="center"/>
        </w:trPr>
        <w:tc>
          <w:tcPr>
            <w:tcW w:w="1696" w:type="dxa"/>
            <w:vMerge/>
            <w:vAlign w:val="center"/>
          </w:tcPr>
          <w:p w:rsidR="00A6658B" w:rsidRDefault="00A665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1567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30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0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3</w:t>
            </w:r>
          </w:p>
        </w:tc>
      </w:tr>
      <w:tr w:rsidR="00A6658B">
        <w:trPr>
          <w:jc w:val="center"/>
        </w:trPr>
        <w:tc>
          <w:tcPr>
            <w:tcW w:w="1696" w:type="dxa"/>
            <w:vMerge/>
            <w:vAlign w:val="center"/>
          </w:tcPr>
          <w:p w:rsidR="00A6658B" w:rsidRDefault="00A665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100</w:t>
            </w:r>
          </w:p>
        </w:tc>
        <w:tc>
          <w:tcPr>
            <w:tcW w:w="1567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Type 1</w:t>
            </w:r>
            <w:r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2130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8</w:t>
            </w:r>
          </w:p>
        </w:tc>
        <w:tc>
          <w:tcPr>
            <w:tcW w:w="1270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</w:tr>
      <w:tr w:rsidR="00A6658B">
        <w:trPr>
          <w:jc w:val="center"/>
        </w:trPr>
        <w:tc>
          <w:tcPr>
            <w:tcW w:w="1696" w:type="dxa"/>
            <w:vMerge/>
            <w:vAlign w:val="center"/>
          </w:tcPr>
          <w:p w:rsidR="00A6658B" w:rsidRDefault="00A665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101</w:t>
            </w:r>
          </w:p>
        </w:tc>
        <w:tc>
          <w:tcPr>
            <w:tcW w:w="1567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 </w:t>
            </w:r>
            <w:r>
              <w:rPr>
                <w:rFonts w:ascii="Times New Roman" w:hAnsi="Times New Roman" w:hint="eastAsia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Type 2</w:t>
            </w:r>
            <w:r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2130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8</w:t>
            </w:r>
          </w:p>
        </w:tc>
        <w:tc>
          <w:tcPr>
            <w:tcW w:w="1270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</w:tr>
      <w:tr w:rsidR="00A6658B">
        <w:trPr>
          <w:jc w:val="center"/>
        </w:trPr>
        <w:tc>
          <w:tcPr>
            <w:tcW w:w="1696" w:type="dxa"/>
            <w:vMerge/>
            <w:vAlign w:val="center"/>
          </w:tcPr>
          <w:p w:rsidR="00A6658B" w:rsidRDefault="00A665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110</w:t>
            </w:r>
          </w:p>
        </w:tc>
        <w:tc>
          <w:tcPr>
            <w:tcW w:w="1567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Type 1</w:t>
            </w:r>
            <w:r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2130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9</w:t>
            </w:r>
          </w:p>
        </w:tc>
        <w:tc>
          <w:tcPr>
            <w:tcW w:w="1270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</w:tr>
      <w:tr w:rsidR="00A6658B">
        <w:trPr>
          <w:jc w:val="center"/>
        </w:trPr>
        <w:tc>
          <w:tcPr>
            <w:tcW w:w="1696" w:type="dxa"/>
            <w:vMerge/>
            <w:vAlign w:val="center"/>
          </w:tcPr>
          <w:p w:rsidR="00A6658B" w:rsidRDefault="00A665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111</w:t>
            </w:r>
          </w:p>
        </w:tc>
        <w:tc>
          <w:tcPr>
            <w:tcW w:w="1567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Type 2</w:t>
            </w:r>
            <w:r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2130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9</w:t>
            </w:r>
          </w:p>
        </w:tc>
        <w:tc>
          <w:tcPr>
            <w:tcW w:w="1270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</w:tr>
      <w:tr w:rsidR="00A6658B">
        <w:trPr>
          <w:jc w:val="center"/>
        </w:trPr>
        <w:tc>
          <w:tcPr>
            <w:tcW w:w="1696" w:type="dxa"/>
            <w:vMerge w:val="restart"/>
            <w:vAlign w:val="center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000</w:t>
            </w:r>
          </w:p>
        </w:tc>
        <w:tc>
          <w:tcPr>
            <w:tcW w:w="1567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Type 1</w:t>
            </w:r>
            <w:r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2130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10</w:t>
            </w:r>
          </w:p>
        </w:tc>
        <w:tc>
          <w:tcPr>
            <w:tcW w:w="1270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</w:tr>
      <w:tr w:rsidR="00A6658B">
        <w:trPr>
          <w:jc w:val="center"/>
        </w:trPr>
        <w:tc>
          <w:tcPr>
            <w:tcW w:w="1696" w:type="dxa"/>
            <w:vMerge/>
            <w:vAlign w:val="center"/>
          </w:tcPr>
          <w:p w:rsidR="00A6658B" w:rsidRDefault="00A665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001</w:t>
            </w:r>
          </w:p>
        </w:tc>
        <w:tc>
          <w:tcPr>
            <w:tcW w:w="1567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 </w:t>
            </w:r>
            <w:r>
              <w:rPr>
                <w:rFonts w:ascii="Times New Roman" w:hAnsi="Times New Roman" w:hint="eastAsia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Type 2</w:t>
            </w:r>
            <w:r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2130" w:type="dxa"/>
            <w:vAlign w:val="center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10</w:t>
            </w:r>
          </w:p>
        </w:tc>
        <w:tc>
          <w:tcPr>
            <w:tcW w:w="1270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</w:tr>
      <w:tr w:rsidR="00A6658B">
        <w:trPr>
          <w:jc w:val="center"/>
        </w:trPr>
        <w:tc>
          <w:tcPr>
            <w:tcW w:w="1696" w:type="dxa"/>
            <w:vMerge/>
            <w:vAlign w:val="center"/>
          </w:tcPr>
          <w:p w:rsidR="00A6658B" w:rsidRDefault="00A665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010</w:t>
            </w:r>
          </w:p>
        </w:tc>
        <w:tc>
          <w:tcPr>
            <w:tcW w:w="1567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Type 1</w:t>
            </w:r>
            <w:r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2130" w:type="dxa"/>
            <w:vAlign w:val="center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11</w:t>
            </w:r>
          </w:p>
        </w:tc>
        <w:tc>
          <w:tcPr>
            <w:tcW w:w="1270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</w:tr>
      <w:tr w:rsidR="00A6658B">
        <w:trPr>
          <w:jc w:val="center"/>
        </w:trPr>
        <w:tc>
          <w:tcPr>
            <w:tcW w:w="1696" w:type="dxa"/>
            <w:vMerge/>
            <w:vAlign w:val="center"/>
          </w:tcPr>
          <w:p w:rsidR="00A6658B" w:rsidRDefault="00A665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011</w:t>
            </w:r>
          </w:p>
        </w:tc>
        <w:tc>
          <w:tcPr>
            <w:tcW w:w="1567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Type 2</w:t>
            </w:r>
            <w:r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2130" w:type="dxa"/>
            <w:vAlign w:val="center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11</w:t>
            </w:r>
          </w:p>
        </w:tc>
        <w:tc>
          <w:tcPr>
            <w:tcW w:w="1270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</w:tr>
      <w:tr w:rsidR="00A6658B">
        <w:trPr>
          <w:trHeight w:val="464"/>
          <w:jc w:val="center"/>
        </w:trPr>
        <w:tc>
          <w:tcPr>
            <w:tcW w:w="1696" w:type="dxa"/>
            <w:vMerge/>
            <w:tcBorders>
              <w:bottom w:val="single" w:sz="4" w:space="0" w:color="auto"/>
            </w:tcBorders>
            <w:vAlign w:val="center"/>
          </w:tcPr>
          <w:p w:rsidR="00A6658B" w:rsidRDefault="00A665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100</w:t>
            </w:r>
            <w:r>
              <w:rPr>
                <w:rFonts w:ascii="Times New Roman" w:hAnsi="Times New Roman"/>
                <w:sz w:val="20"/>
                <w:szCs w:val="20"/>
              </w:rPr>
              <w:t>~111</w:t>
            </w:r>
          </w:p>
        </w:tc>
        <w:tc>
          <w:tcPr>
            <w:tcW w:w="4967" w:type="dxa"/>
            <w:gridSpan w:val="3"/>
            <w:vMerge w:val="restart"/>
            <w:tcBorders>
              <w:bottom w:val="single" w:sz="4" w:space="0" w:color="auto"/>
            </w:tcBorders>
            <w:vAlign w:val="center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Reserved</w:t>
            </w:r>
          </w:p>
        </w:tc>
      </w:tr>
      <w:tr w:rsidR="00A6658B">
        <w:trPr>
          <w:jc w:val="center"/>
        </w:trPr>
        <w:tc>
          <w:tcPr>
            <w:tcW w:w="1696" w:type="dxa"/>
            <w:vAlign w:val="center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11</w:t>
            </w:r>
          </w:p>
        </w:tc>
        <w:tc>
          <w:tcPr>
            <w:tcW w:w="1701" w:type="dxa"/>
          </w:tcPr>
          <w:p w:rsidR="00A6658B" w:rsidRDefault="00701B9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110~111</w:t>
            </w:r>
          </w:p>
        </w:tc>
        <w:tc>
          <w:tcPr>
            <w:tcW w:w="4967" w:type="dxa"/>
            <w:gridSpan w:val="3"/>
            <w:vMerge/>
          </w:tcPr>
          <w:p w:rsidR="00A6658B" w:rsidRDefault="00A665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6658B" w:rsidRDefault="00701B92">
      <w:pPr>
        <w:spacing w:beforeLines="50" w:before="120" w:afterLines="50" w:after="120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Proposal 4: For HARQ-ACK solution Alt-1, legacy 2-bit ‘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Repetition number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’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field and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3-bit ‘H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ARQ-ACK delay field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’ in DCI format 6-1A can be repurposed to indicate the 5-bit ‘PDSCH scheduling delay and HARQ-ACK delay’ field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.</w:t>
      </w:r>
    </w:p>
    <w:p w:rsidR="00A6658B" w:rsidRDefault="00701B92">
      <w:pPr>
        <w:numPr>
          <w:ilvl w:val="0"/>
          <w:numId w:val="4"/>
        </w:numPr>
        <w:tabs>
          <w:tab w:val="left" w:pos="420"/>
        </w:tabs>
        <w:spacing w:beforeLines="50" w:before="120" w:afterLines="50" w:after="120"/>
        <w:ind w:hanging="278"/>
        <w:jc w:val="both"/>
        <w:rPr>
          <w:rFonts w:ascii="Times New Roman" w:hAnsi="Times New Roman"/>
          <w:b/>
          <w:i/>
          <w:sz w:val="20"/>
          <w:szCs w:val="20"/>
          <w:lang w:val="en-GB" w:eastAsia="en-US"/>
        </w:rPr>
      </w:pPr>
      <w:r>
        <w:rPr>
          <w:rFonts w:ascii="Times New Roman" w:hAnsi="Times New Roman"/>
          <w:b/>
          <w:i/>
          <w:sz w:val="20"/>
          <w:szCs w:val="20"/>
          <w:lang w:val="en-GB" w:eastAsia="en-US"/>
        </w:rPr>
        <w:t xml:space="preserve">For PDSCH scheduling delay of 2, the value set y can be fixed for a certain z. </w:t>
      </w:r>
    </w:p>
    <w:p w:rsidR="00A6658B" w:rsidRDefault="00701B92">
      <w:pPr>
        <w:pStyle w:val="afa"/>
        <w:numPr>
          <w:ilvl w:val="3"/>
          <w:numId w:val="5"/>
        </w:numPr>
        <w:spacing w:before="50" w:afterLines="50" w:after="120"/>
        <w:ind w:left="709" w:firstLineChars="0" w:hanging="283"/>
        <w:jc w:val="both"/>
        <w:rPr>
          <w:rFonts w:ascii="Times New Roman" w:hAnsi="Times New Roman"/>
          <w:b/>
          <w:i/>
          <w:sz w:val="20"/>
          <w:szCs w:val="20"/>
          <w:lang w:val="en-GB" w:eastAsia="en-US"/>
        </w:rPr>
      </w:pPr>
      <w:r>
        <w:rPr>
          <w:rFonts w:ascii="Times New Roman" w:hAnsi="Times New Roman"/>
          <w:b/>
          <w:i/>
          <w:sz w:val="20"/>
          <w:szCs w:val="20"/>
          <w:lang w:val="en-GB" w:eastAsia="en-US"/>
        </w:rPr>
        <w:t>y would be {8, 9 10, 11} BL/CE DL subframes for z = 1 BL/CE UL subframe</w:t>
      </w:r>
    </w:p>
    <w:p w:rsidR="00A6658B" w:rsidRDefault="00701B92">
      <w:pPr>
        <w:pStyle w:val="afa"/>
        <w:numPr>
          <w:ilvl w:val="3"/>
          <w:numId w:val="5"/>
        </w:numPr>
        <w:spacing w:before="50" w:afterLines="50" w:after="120"/>
        <w:ind w:left="709" w:firstLineChars="0" w:hanging="283"/>
        <w:jc w:val="both"/>
        <w:rPr>
          <w:rFonts w:ascii="Times New Roman" w:hAnsi="Times New Roman"/>
          <w:b/>
          <w:i/>
          <w:sz w:val="20"/>
          <w:szCs w:val="20"/>
          <w:lang w:val="en-GB" w:eastAsia="en-US"/>
        </w:rPr>
      </w:pPr>
      <w:r>
        <w:rPr>
          <w:rFonts w:ascii="Times New Roman" w:hAnsi="Times New Roman"/>
          <w:b/>
          <w:i/>
          <w:sz w:val="20"/>
          <w:szCs w:val="20"/>
          <w:lang w:val="en-GB" w:eastAsia="en-US"/>
        </w:rPr>
        <w:t>y would be {4, 5, 6, 7} BL/CE DL subframes for z = 2 BL/CE UL subframes</w:t>
      </w:r>
    </w:p>
    <w:p w:rsidR="00A6658B" w:rsidRDefault="00701B92">
      <w:pPr>
        <w:pStyle w:val="afa"/>
        <w:numPr>
          <w:ilvl w:val="3"/>
          <w:numId w:val="5"/>
        </w:numPr>
        <w:spacing w:before="50" w:afterLines="50" w:after="120"/>
        <w:ind w:left="709" w:firstLineChars="0" w:hanging="283"/>
        <w:jc w:val="both"/>
        <w:rPr>
          <w:rFonts w:ascii="Times New Roman" w:hAnsi="Times New Roman"/>
          <w:b/>
          <w:i/>
          <w:sz w:val="20"/>
          <w:szCs w:val="20"/>
          <w:lang w:val="en-GB" w:eastAsia="en-US"/>
        </w:rPr>
      </w:pPr>
      <w:r>
        <w:rPr>
          <w:rFonts w:ascii="Times New Roman" w:hAnsi="Times New Roman"/>
          <w:b/>
          <w:i/>
          <w:sz w:val="20"/>
          <w:szCs w:val="20"/>
          <w:lang w:val="en-GB" w:eastAsia="en-US"/>
        </w:rPr>
        <w:t>y would be {0, 1, 2, 3} BL/CE DL subframe(s) for z = 3 BL/CE UL subframes</w:t>
      </w:r>
    </w:p>
    <w:p w:rsidR="00A6658B" w:rsidRDefault="00701B92">
      <w:pPr>
        <w:numPr>
          <w:ilvl w:val="0"/>
          <w:numId w:val="4"/>
        </w:numPr>
        <w:tabs>
          <w:tab w:val="left" w:pos="420"/>
        </w:tabs>
        <w:spacing w:beforeLines="50" w:before="120" w:after="240"/>
        <w:ind w:hanging="278"/>
        <w:jc w:val="both"/>
        <w:rPr>
          <w:rFonts w:ascii="Times New Roman" w:hAnsi="Times New Roman"/>
          <w:b/>
          <w:i/>
          <w:sz w:val="20"/>
          <w:szCs w:val="20"/>
          <w:lang w:val="en-GB" w:eastAsia="en-US"/>
        </w:rPr>
      </w:pPr>
      <w:r>
        <w:rPr>
          <w:rFonts w:ascii="Times New Roman" w:hAnsi="Times New Roman"/>
          <w:b/>
          <w:i/>
          <w:sz w:val="20"/>
          <w:szCs w:val="20"/>
          <w:lang w:val="en-GB" w:eastAsia="en-US"/>
        </w:rPr>
        <w:t xml:space="preserve">For PDSCH scheduling delay of 7, the value z would be 1 BL/CE UL subframe which corresponds to {8, 9 10, 11} BL/CE DL subframes. </w:t>
      </w:r>
    </w:p>
    <w:p w:rsidR="00A6658B" w:rsidRDefault="00701B92">
      <w:pPr>
        <w:pStyle w:val="1"/>
        <w:spacing w:beforeLines="50" w:before="120" w:afterLines="50" w:after="120" w:line="360" w:lineRule="auto"/>
        <w:ind w:left="431" w:hanging="431"/>
        <w:rPr>
          <w:lang w:val="en-US"/>
        </w:rPr>
      </w:pPr>
      <w:r>
        <w:rPr>
          <w:lang w:val="en-US"/>
        </w:rPr>
        <w:t>Conclusions</w:t>
      </w:r>
    </w:p>
    <w:p w:rsidR="00A6658B" w:rsidRDefault="00701B92">
      <w:pPr>
        <w:pStyle w:val="a7"/>
        <w:spacing w:beforeLines="50" w:before="120" w:afterLines="50" w:after="120" w:line="276" w:lineRule="auto"/>
        <w:rPr>
          <w:color w:val="auto"/>
          <w:sz w:val="20"/>
        </w:rPr>
      </w:pPr>
      <w:r>
        <w:rPr>
          <w:rFonts w:hint="eastAsia"/>
          <w:color w:val="auto"/>
          <w:sz w:val="20"/>
        </w:rPr>
        <w:t xml:space="preserve">In this contribution, we have discussed the </w:t>
      </w:r>
      <w:r>
        <w:rPr>
          <w:color w:val="000000" w:themeColor="text1"/>
          <w:sz w:val="20"/>
        </w:rPr>
        <w:t>remaining issues to support DL</w:t>
      </w:r>
      <w:r>
        <w:rPr>
          <w:rFonts w:hint="eastAsia"/>
          <w:color w:val="000000" w:themeColor="text1"/>
          <w:sz w:val="20"/>
        </w:rPr>
        <w:t xml:space="preserve"> </w:t>
      </w:r>
      <w:r>
        <w:rPr>
          <w:rFonts w:eastAsia="等线"/>
          <w:color w:val="000000" w:themeColor="text1"/>
          <w:sz w:val="20"/>
        </w:rPr>
        <w:t>14-HARQ processes for H-FDD</w:t>
      </w:r>
      <w:r>
        <w:rPr>
          <w:color w:val="000000" w:themeColor="text1"/>
          <w:sz w:val="20"/>
        </w:rPr>
        <w:t xml:space="preserve"> LTE-</w:t>
      </w:r>
      <w:r>
        <w:rPr>
          <w:rFonts w:hint="eastAsia"/>
          <w:color w:val="000000" w:themeColor="text1"/>
          <w:sz w:val="20"/>
        </w:rPr>
        <w:t>MTC</w:t>
      </w:r>
      <w:r>
        <w:rPr>
          <w:rFonts w:hint="eastAsia"/>
          <w:color w:val="auto"/>
          <w:sz w:val="20"/>
        </w:rPr>
        <w:t>. We make the following observations and proposals:</w:t>
      </w:r>
    </w:p>
    <w:p w:rsidR="00A6658B" w:rsidRDefault="00701B92">
      <w:pPr>
        <w:pStyle w:val="afa"/>
        <w:numPr>
          <w:ilvl w:val="255"/>
          <w:numId w:val="0"/>
        </w:numPr>
        <w:spacing w:beforeLines="50" w:before="120" w:after="240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Ob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s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ervation 1: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The minimum HARQ-ACK delay value would be 12 when PDSCH scheduling delay is 7.</w:t>
      </w:r>
    </w:p>
    <w:p w:rsidR="00A6658B" w:rsidRDefault="00701B92" w:rsidP="003907D9">
      <w:pPr>
        <w:pStyle w:val="a7"/>
        <w:spacing w:beforeLines="50" w:before="120" w:afterLines="100" w:after="240" w:line="276" w:lineRule="auto"/>
        <w:rPr>
          <w:b/>
          <w:bCs/>
          <w:i/>
          <w:iCs/>
          <w:color w:val="auto"/>
          <w:sz w:val="20"/>
        </w:rPr>
      </w:pPr>
      <w:r>
        <w:rPr>
          <w:rFonts w:hint="eastAsia"/>
          <w:b/>
          <w:bCs/>
          <w:i/>
          <w:iCs/>
          <w:color w:val="auto"/>
          <w:sz w:val="20"/>
        </w:rPr>
        <w:t xml:space="preserve">Proposal </w:t>
      </w:r>
      <w:r>
        <w:rPr>
          <w:b/>
          <w:bCs/>
          <w:i/>
          <w:iCs/>
          <w:color w:val="auto"/>
          <w:sz w:val="20"/>
        </w:rPr>
        <w:t>1</w:t>
      </w:r>
      <w:r>
        <w:rPr>
          <w:rFonts w:hint="eastAsia"/>
          <w:b/>
          <w:bCs/>
          <w:i/>
          <w:iCs/>
          <w:color w:val="auto"/>
          <w:sz w:val="20"/>
        </w:rPr>
        <w:t xml:space="preserve">: </w:t>
      </w:r>
      <w:r>
        <w:rPr>
          <w:b/>
          <w:bCs/>
          <w:i/>
          <w:iCs/>
          <w:color w:val="auto"/>
          <w:sz w:val="20"/>
        </w:rPr>
        <w:t>T</w:t>
      </w:r>
      <w:r>
        <w:rPr>
          <w:rFonts w:hint="eastAsia"/>
          <w:b/>
          <w:bCs/>
          <w:i/>
          <w:iCs/>
          <w:color w:val="auto"/>
          <w:sz w:val="20"/>
        </w:rPr>
        <w:t xml:space="preserve">he </w:t>
      </w:r>
      <w:r>
        <w:rPr>
          <w:b/>
          <w:bCs/>
          <w:i/>
          <w:iCs/>
          <w:color w:val="auto"/>
          <w:sz w:val="20"/>
        </w:rPr>
        <w:t xml:space="preserve">PDSCH </w:t>
      </w:r>
      <w:r>
        <w:rPr>
          <w:rFonts w:hint="eastAsia"/>
          <w:b/>
          <w:bCs/>
          <w:i/>
          <w:iCs/>
          <w:color w:val="auto"/>
          <w:sz w:val="20"/>
        </w:rPr>
        <w:t>repetition</w:t>
      </w:r>
      <w:r>
        <w:rPr>
          <w:b/>
          <w:bCs/>
          <w:i/>
          <w:iCs/>
          <w:color w:val="auto"/>
          <w:sz w:val="20"/>
        </w:rPr>
        <w:t xml:space="preserve"> number </w:t>
      </w:r>
      <w:r>
        <w:rPr>
          <w:rFonts w:hint="eastAsia"/>
          <w:b/>
          <w:bCs/>
          <w:i/>
          <w:iCs/>
          <w:color w:val="auto"/>
          <w:sz w:val="20"/>
        </w:rPr>
        <w:t xml:space="preserve">is </w:t>
      </w:r>
      <w:r>
        <w:rPr>
          <w:b/>
          <w:bCs/>
          <w:i/>
          <w:iCs/>
          <w:color w:val="auto"/>
          <w:sz w:val="20"/>
        </w:rPr>
        <w:t>assumed to</w:t>
      </w:r>
      <w:r>
        <w:rPr>
          <w:rFonts w:hint="eastAsia"/>
          <w:b/>
          <w:bCs/>
          <w:i/>
          <w:iCs/>
          <w:color w:val="auto"/>
          <w:sz w:val="20"/>
        </w:rPr>
        <w:t xml:space="preserve"> be</w:t>
      </w:r>
      <w:r>
        <w:rPr>
          <w:b/>
          <w:bCs/>
          <w:i/>
          <w:iCs/>
          <w:color w:val="auto"/>
          <w:sz w:val="20"/>
        </w:rPr>
        <w:t xml:space="preserve"> 1</w:t>
      </w:r>
      <w:r>
        <w:rPr>
          <w:rFonts w:hint="eastAsia"/>
          <w:b/>
          <w:bCs/>
          <w:i/>
          <w:iCs/>
          <w:color w:val="auto"/>
          <w:sz w:val="20"/>
        </w:rPr>
        <w:t xml:space="preserve"> </w:t>
      </w:r>
      <w:r>
        <w:rPr>
          <w:b/>
          <w:bCs/>
          <w:i/>
          <w:iCs/>
          <w:color w:val="auto"/>
          <w:sz w:val="20"/>
        </w:rPr>
        <w:t xml:space="preserve">if </w:t>
      </w:r>
      <w:r>
        <w:rPr>
          <w:rFonts w:hint="eastAsia"/>
          <w:b/>
          <w:bCs/>
          <w:i/>
          <w:iCs/>
          <w:color w:val="auto"/>
          <w:sz w:val="20"/>
        </w:rPr>
        <w:t xml:space="preserve">14-HARQ processes </w:t>
      </w:r>
      <w:r>
        <w:rPr>
          <w:b/>
          <w:bCs/>
          <w:i/>
          <w:iCs/>
          <w:color w:val="auto"/>
          <w:sz w:val="20"/>
        </w:rPr>
        <w:t xml:space="preserve">feature </w:t>
      </w:r>
      <w:r>
        <w:rPr>
          <w:rFonts w:hint="eastAsia"/>
          <w:b/>
          <w:bCs/>
          <w:i/>
          <w:iCs/>
          <w:color w:val="auto"/>
          <w:sz w:val="20"/>
        </w:rPr>
        <w:t>is enabled</w:t>
      </w:r>
      <w:r>
        <w:rPr>
          <w:b/>
          <w:bCs/>
          <w:i/>
          <w:iCs/>
          <w:color w:val="auto"/>
          <w:sz w:val="20"/>
        </w:rPr>
        <w:t>.</w:t>
      </w:r>
    </w:p>
    <w:p w:rsidR="00A6658B" w:rsidRDefault="00701B92" w:rsidP="003907D9">
      <w:pPr>
        <w:spacing w:beforeLines="50" w:before="120" w:after="240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Proposal 2: For HARQ-ACK solution Alt-2e, both HARQ-ACK delay set range1 and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range2 can be supported. The specific HARQ-ACK delay value is signaled by DCI.</w:t>
      </w:r>
    </w:p>
    <w:p w:rsidR="00A6658B" w:rsidRDefault="00701B92">
      <w:pPr>
        <w:spacing w:beforeLines="50" w:before="120" w:afterLines="50" w:after="120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Proposal 3: For HARQ-ACK solution Alt-2e, legacy 2-bit ‘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Repetition number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’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field and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3-bit ‘H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ARQ-ACK delay field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’ in DCI format 6-1A can be repurposed to indicate the 5-bit ‘PDSCH scheduling delay and HARQ-ACK delay’ field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.</w:t>
      </w:r>
    </w:p>
    <w:p w:rsidR="00A6658B" w:rsidRDefault="00701B92">
      <w:pPr>
        <w:pStyle w:val="afa"/>
        <w:numPr>
          <w:ilvl w:val="0"/>
          <w:numId w:val="3"/>
        </w:numPr>
        <w:spacing w:before="50" w:afterLines="50" w:after="120"/>
        <w:ind w:firstLineChars="0" w:hanging="236"/>
        <w:jc w:val="both"/>
        <w:rPr>
          <w:rFonts w:ascii="Times New Roman" w:hAnsi="Times New Roman"/>
          <w:b/>
          <w:i/>
          <w:sz w:val="20"/>
          <w:szCs w:val="20"/>
          <w:lang w:val="en-GB" w:eastAsia="en-US"/>
        </w:rPr>
      </w:pPr>
      <w:r>
        <w:rPr>
          <w:rFonts w:ascii="Times New Roman" w:hAnsi="Times New Roman"/>
          <w:b/>
          <w:i/>
          <w:sz w:val="20"/>
          <w:szCs w:val="20"/>
        </w:rPr>
        <w:t>HARQ-ACK delay value in absolute subframes</w:t>
      </w:r>
      <w:r>
        <w:rPr>
          <w:rFonts w:ascii="Times New Roman" w:hAnsi="Times New Roman"/>
          <w:b/>
          <w:i/>
          <w:sz w:val="20"/>
          <w:szCs w:val="20"/>
          <w:lang w:val="en-GB" w:eastAsia="en-US"/>
        </w:rPr>
        <w:t xml:space="preserve"> would be {</w:t>
      </w:r>
      <w:r>
        <w:rPr>
          <w:rFonts w:ascii="Times New Roman" w:hAnsi="Times New Roman" w:hint="eastAsia"/>
          <w:b/>
          <w:i/>
          <w:sz w:val="20"/>
          <w:szCs w:val="20"/>
        </w:rPr>
        <w:t>4~17</w:t>
      </w:r>
      <w:r>
        <w:rPr>
          <w:rFonts w:ascii="Times New Roman" w:hAnsi="Times New Roman"/>
          <w:b/>
          <w:i/>
          <w:sz w:val="20"/>
          <w:szCs w:val="20"/>
          <w:lang w:val="en-GB" w:eastAsia="en-US"/>
        </w:rPr>
        <w:t xml:space="preserve">} </w:t>
      </w:r>
      <w:r>
        <w:rPr>
          <w:rFonts w:ascii="Times New Roman" w:hAnsi="Times New Roman" w:hint="eastAsia"/>
          <w:b/>
          <w:i/>
          <w:sz w:val="20"/>
          <w:szCs w:val="20"/>
        </w:rPr>
        <w:t>when</w:t>
      </w:r>
      <w:r>
        <w:rPr>
          <w:rFonts w:ascii="Times New Roman" w:hAnsi="Times New Roman"/>
          <w:b/>
          <w:i/>
          <w:sz w:val="20"/>
          <w:szCs w:val="20"/>
          <w:lang w:val="en-GB" w:eastAsia="en-US"/>
        </w:rPr>
        <w:t xml:space="preserve"> </w:t>
      </w:r>
      <w:r>
        <w:rPr>
          <w:rFonts w:ascii="Times New Roman" w:hAnsi="Times New Roman" w:hint="eastAsia"/>
          <w:b/>
          <w:i/>
          <w:sz w:val="20"/>
          <w:szCs w:val="20"/>
        </w:rPr>
        <w:t>PDSCH s</w:t>
      </w:r>
      <w:r>
        <w:rPr>
          <w:rFonts w:ascii="Times New Roman" w:hAnsi="Times New Roman"/>
          <w:b/>
          <w:i/>
          <w:sz w:val="20"/>
          <w:szCs w:val="20"/>
        </w:rPr>
        <w:t xml:space="preserve">cheduling delay </w:t>
      </w:r>
      <w:r>
        <w:rPr>
          <w:rFonts w:ascii="Times New Roman" w:hAnsi="Times New Roman" w:hint="eastAsia"/>
          <w:b/>
          <w:i/>
          <w:sz w:val="20"/>
          <w:szCs w:val="20"/>
        </w:rPr>
        <w:t>is 2.</w:t>
      </w:r>
    </w:p>
    <w:p w:rsidR="00A6658B" w:rsidRDefault="00701B92" w:rsidP="003907D9">
      <w:pPr>
        <w:pStyle w:val="afa"/>
        <w:numPr>
          <w:ilvl w:val="0"/>
          <w:numId w:val="3"/>
        </w:numPr>
        <w:spacing w:after="240"/>
        <w:ind w:left="522" w:firstLineChars="0" w:hanging="238"/>
        <w:jc w:val="both"/>
        <w:rPr>
          <w:rFonts w:ascii="Times New Roman" w:hAnsi="Times New Roman"/>
          <w:b/>
          <w:i/>
          <w:sz w:val="20"/>
          <w:szCs w:val="20"/>
          <w:lang w:val="en-GB" w:eastAsia="en-US"/>
        </w:rPr>
      </w:pPr>
      <w:r>
        <w:rPr>
          <w:rFonts w:ascii="Times New Roman" w:hAnsi="Times New Roman"/>
          <w:b/>
          <w:i/>
          <w:sz w:val="20"/>
          <w:szCs w:val="20"/>
        </w:rPr>
        <w:lastRenderedPageBreak/>
        <w:t>HARQ-ACK delay value in absolute subframes</w:t>
      </w:r>
      <w:r>
        <w:rPr>
          <w:rFonts w:ascii="Times New Roman" w:hAnsi="Times New Roman"/>
          <w:b/>
          <w:i/>
          <w:sz w:val="20"/>
          <w:szCs w:val="20"/>
          <w:lang w:val="en-GB" w:eastAsia="en-US"/>
        </w:rPr>
        <w:t xml:space="preserve"> would be {</w:t>
      </w:r>
      <w:r>
        <w:rPr>
          <w:rFonts w:ascii="Times New Roman" w:hAnsi="Times New Roman" w:hint="eastAsia"/>
          <w:b/>
          <w:i/>
          <w:sz w:val="20"/>
          <w:szCs w:val="20"/>
        </w:rPr>
        <w:t>12~19</w:t>
      </w:r>
      <w:r>
        <w:rPr>
          <w:rFonts w:ascii="Times New Roman" w:hAnsi="Times New Roman"/>
          <w:b/>
          <w:i/>
          <w:sz w:val="20"/>
          <w:szCs w:val="20"/>
          <w:lang w:val="en-GB" w:eastAsia="en-US"/>
        </w:rPr>
        <w:t xml:space="preserve">} </w:t>
      </w:r>
      <w:r>
        <w:rPr>
          <w:rFonts w:ascii="Times New Roman" w:hAnsi="Times New Roman" w:hint="eastAsia"/>
          <w:b/>
          <w:i/>
          <w:sz w:val="20"/>
          <w:szCs w:val="20"/>
        </w:rPr>
        <w:t>when</w:t>
      </w:r>
      <w:r>
        <w:rPr>
          <w:rFonts w:ascii="Times New Roman" w:hAnsi="Times New Roman"/>
          <w:b/>
          <w:i/>
          <w:sz w:val="20"/>
          <w:szCs w:val="20"/>
          <w:lang w:val="en-GB" w:eastAsia="en-US"/>
        </w:rPr>
        <w:t xml:space="preserve"> </w:t>
      </w:r>
      <w:r>
        <w:rPr>
          <w:rFonts w:ascii="Times New Roman" w:hAnsi="Times New Roman" w:hint="eastAsia"/>
          <w:b/>
          <w:i/>
          <w:sz w:val="20"/>
          <w:szCs w:val="20"/>
        </w:rPr>
        <w:t>PDSCH s</w:t>
      </w:r>
      <w:r>
        <w:rPr>
          <w:rFonts w:ascii="Times New Roman" w:hAnsi="Times New Roman"/>
          <w:b/>
          <w:i/>
          <w:sz w:val="20"/>
          <w:szCs w:val="20"/>
        </w:rPr>
        <w:t xml:space="preserve">cheduling delay </w:t>
      </w:r>
      <w:r>
        <w:rPr>
          <w:rFonts w:ascii="Times New Roman" w:hAnsi="Times New Roman" w:hint="eastAsia"/>
          <w:b/>
          <w:i/>
          <w:sz w:val="20"/>
          <w:szCs w:val="20"/>
        </w:rPr>
        <w:t>is 7.</w:t>
      </w:r>
    </w:p>
    <w:p w:rsidR="00A6658B" w:rsidRDefault="00701B92">
      <w:pPr>
        <w:spacing w:beforeLines="50" w:before="120" w:afterLines="50" w:after="120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Proposal 4: For HARQ-ACK solution Alt-1, legacy 2-bit ‘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Repetition number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’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field and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3-bit ‘H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ARQ-ACK delay field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’ in DCI format 6-1A can be repurposed to indicate the 5-bit ‘PDSCH scheduling delay and HARQ-ACK delay’ field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.</w:t>
      </w:r>
    </w:p>
    <w:p w:rsidR="00A6658B" w:rsidRDefault="00701B92">
      <w:pPr>
        <w:numPr>
          <w:ilvl w:val="0"/>
          <w:numId w:val="4"/>
        </w:numPr>
        <w:tabs>
          <w:tab w:val="left" w:pos="420"/>
        </w:tabs>
        <w:spacing w:beforeLines="50" w:before="120" w:afterLines="50" w:after="120"/>
        <w:ind w:hanging="278"/>
        <w:jc w:val="both"/>
        <w:rPr>
          <w:rFonts w:ascii="Times New Roman" w:hAnsi="Times New Roman"/>
          <w:b/>
          <w:i/>
          <w:sz w:val="20"/>
          <w:szCs w:val="20"/>
          <w:lang w:val="en-GB" w:eastAsia="en-US"/>
        </w:rPr>
      </w:pPr>
      <w:r>
        <w:rPr>
          <w:rFonts w:ascii="Times New Roman" w:hAnsi="Times New Roman"/>
          <w:b/>
          <w:i/>
          <w:sz w:val="20"/>
          <w:szCs w:val="20"/>
          <w:lang w:val="en-GB" w:eastAsia="en-US"/>
        </w:rPr>
        <w:t xml:space="preserve">For PDSCH scheduling delay of 2, the value set y can be fixed for a certain z. </w:t>
      </w:r>
    </w:p>
    <w:p w:rsidR="00A6658B" w:rsidRDefault="00701B92">
      <w:pPr>
        <w:pStyle w:val="afa"/>
        <w:numPr>
          <w:ilvl w:val="3"/>
          <w:numId w:val="5"/>
        </w:numPr>
        <w:spacing w:before="50" w:afterLines="50" w:after="120"/>
        <w:ind w:left="709" w:firstLineChars="0" w:hanging="283"/>
        <w:jc w:val="both"/>
        <w:rPr>
          <w:rFonts w:ascii="Times New Roman" w:hAnsi="Times New Roman"/>
          <w:b/>
          <w:i/>
          <w:sz w:val="20"/>
          <w:szCs w:val="20"/>
          <w:lang w:val="en-GB" w:eastAsia="en-US"/>
        </w:rPr>
      </w:pPr>
      <w:r>
        <w:rPr>
          <w:rFonts w:ascii="Times New Roman" w:hAnsi="Times New Roman"/>
          <w:b/>
          <w:i/>
          <w:sz w:val="20"/>
          <w:szCs w:val="20"/>
          <w:lang w:val="en-GB" w:eastAsia="en-US"/>
        </w:rPr>
        <w:t>y would be {8, 9 10, 11} BL/CE DL subframes for z = 1 BL/CE UL subframe</w:t>
      </w:r>
    </w:p>
    <w:p w:rsidR="00A6658B" w:rsidRDefault="00701B92">
      <w:pPr>
        <w:pStyle w:val="afa"/>
        <w:numPr>
          <w:ilvl w:val="3"/>
          <w:numId w:val="5"/>
        </w:numPr>
        <w:spacing w:before="50" w:afterLines="50" w:after="120"/>
        <w:ind w:left="709" w:firstLineChars="0" w:hanging="283"/>
        <w:jc w:val="both"/>
        <w:rPr>
          <w:rFonts w:ascii="Times New Roman" w:hAnsi="Times New Roman"/>
          <w:b/>
          <w:i/>
          <w:sz w:val="20"/>
          <w:szCs w:val="20"/>
          <w:lang w:val="en-GB" w:eastAsia="en-US"/>
        </w:rPr>
      </w:pPr>
      <w:r>
        <w:rPr>
          <w:rFonts w:ascii="Times New Roman" w:hAnsi="Times New Roman"/>
          <w:b/>
          <w:i/>
          <w:sz w:val="20"/>
          <w:szCs w:val="20"/>
          <w:lang w:val="en-GB" w:eastAsia="en-US"/>
        </w:rPr>
        <w:t>y would be {4, 5, 6, 7} BL/CE DL subframes for z = 2 BL/CE UL subframes</w:t>
      </w:r>
    </w:p>
    <w:p w:rsidR="00A6658B" w:rsidRDefault="00701B92">
      <w:pPr>
        <w:pStyle w:val="afa"/>
        <w:numPr>
          <w:ilvl w:val="3"/>
          <w:numId w:val="5"/>
        </w:numPr>
        <w:spacing w:before="50" w:afterLines="50" w:after="120"/>
        <w:ind w:left="709" w:firstLineChars="0" w:hanging="283"/>
        <w:jc w:val="both"/>
        <w:rPr>
          <w:rFonts w:ascii="Times New Roman" w:hAnsi="Times New Roman"/>
          <w:b/>
          <w:i/>
          <w:sz w:val="20"/>
          <w:szCs w:val="20"/>
          <w:lang w:val="en-GB" w:eastAsia="en-US"/>
        </w:rPr>
      </w:pPr>
      <w:r>
        <w:rPr>
          <w:rFonts w:ascii="Times New Roman" w:hAnsi="Times New Roman"/>
          <w:b/>
          <w:i/>
          <w:sz w:val="20"/>
          <w:szCs w:val="20"/>
          <w:lang w:val="en-GB" w:eastAsia="en-US"/>
        </w:rPr>
        <w:t>y would be {0, 1, 2, 3} BL/CE DL subframe(s) for z = 3 BL/CE UL subframes</w:t>
      </w:r>
    </w:p>
    <w:p w:rsidR="00A6658B" w:rsidRDefault="00701B92">
      <w:pPr>
        <w:numPr>
          <w:ilvl w:val="0"/>
          <w:numId w:val="4"/>
        </w:numPr>
        <w:tabs>
          <w:tab w:val="left" w:pos="420"/>
        </w:tabs>
        <w:spacing w:beforeLines="50" w:before="120" w:afterLines="100" w:after="240"/>
        <w:ind w:hanging="278"/>
        <w:jc w:val="both"/>
        <w:rPr>
          <w:sz w:val="20"/>
        </w:rPr>
      </w:pPr>
      <w:r>
        <w:rPr>
          <w:rFonts w:ascii="Times New Roman" w:hAnsi="Times New Roman"/>
          <w:b/>
          <w:i/>
          <w:sz w:val="20"/>
          <w:szCs w:val="20"/>
          <w:lang w:val="en-GB" w:eastAsia="en-US"/>
        </w:rPr>
        <w:t xml:space="preserve">For PDSCH scheduling delay of 7, the value z would be 1 BL/CE UL subframe which corresponds to {8, 9 10, 11} BL/CE DL subframes. </w:t>
      </w:r>
    </w:p>
    <w:p w:rsidR="00A6658B" w:rsidRDefault="00701B92">
      <w:pPr>
        <w:pStyle w:val="1"/>
        <w:numPr>
          <w:ilvl w:val="0"/>
          <w:numId w:val="0"/>
        </w:numPr>
        <w:spacing w:beforeLines="50" w:before="120" w:afterLines="50" w:after="120" w:line="360" w:lineRule="auto"/>
        <w:ind w:left="431" w:hanging="431"/>
        <w:rPr>
          <w:lang w:val="en-US"/>
        </w:rPr>
      </w:pPr>
      <w:bookmarkStart w:id="10" w:name="OLE_LINK10"/>
      <w:bookmarkStart w:id="11" w:name="OLE_LINK11"/>
      <w:r>
        <w:rPr>
          <w:lang w:val="en-US"/>
        </w:rPr>
        <w:t>References</w:t>
      </w:r>
    </w:p>
    <w:bookmarkEnd w:id="10"/>
    <w:bookmarkEnd w:id="11"/>
    <w:p w:rsidR="00A6658B" w:rsidRDefault="00701B92">
      <w:pPr>
        <w:pStyle w:val="References"/>
        <w:numPr>
          <w:ilvl w:val="0"/>
          <w:numId w:val="6"/>
        </w:numPr>
        <w:spacing w:beforeLines="0" w:before="0" w:afterLines="0" w:after="0" w:line="240" w:lineRule="auto"/>
      </w:pPr>
      <w:r>
        <w:rPr>
          <w:rFonts w:ascii="Times New Roman" w:hAnsi="Times New Roman" w:hint="eastAsia"/>
          <w:kern w:val="0"/>
          <w:sz w:val="20"/>
          <w:szCs w:val="22"/>
        </w:rPr>
        <w:t>3GPP, RAN1 Chairman</w:t>
      </w:r>
      <w:r>
        <w:rPr>
          <w:rFonts w:ascii="Times New Roman" w:hAnsi="Times New Roman"/>
          <w:kern w:val="0"/>
          <w:sz w:val="20"/>
          <w:szCs w:val="22"/>
        </w:rPr>
        <w:t>’s</w:t>
      </w:r>
      <w:r>
        <w:rPr>
          <w:rFonts w:ascii="Times New Roman" w:hAnsi="Times New Roman" w:hint="eastAsia"/>
          <w:kern w:val="0"/>
          <w:sz w:val="20"/>
          <w:szCs w:val="22"/>
        </w:rPr>
        <w:t xml:space="preserve"> Notes, RAN1 #10</w:t>
      </w:r>
      <w:r>
        <w:rPr>
          <w:rFonts w:ascii="Times New Roman" w:hAnsi="Times New Roman"/>
          <w:kern w:val="0"/>
          <w:sz w:val="20"/>
          <w:szCs w:val="22"/>
        </w:rPr>
        <w:t>5</w:t>
      </w:r>
      <w:r>
        <w:rPr>
          <w:rFonts w:ascii="Times New Roman" w:hAnsi="Times New Roman" w:hint="eastAsia"/>
          <w:kern w:val="0"/>
          <w:sz w:val="20"/>
          <w:szCs w:val="22"/>
        </w:rPr>
        <w:t>-e</w:t>
      </w:r>
    </w:p>
    <w:sectPr w:rsidR="00A6658B"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4F43" w:rsidRDefault="00AE4F43" w:rsidP="003907D9">
      <w:pPr>
        <w:spacing w:after="0" w:line="240" w:lineRule="auto"/>
      </w:pPr>
      <w:r>
        <w:separator/>
      </w:r>
    </w:p>
  </w:endnote>
  <w:endnote w:type="continuationSeparator" w:id="0">
    <w:p w:rsidR="00AE4F43" w:rsidRDefault="00AE4F43" w:rsidP="00390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4F43" w:rsidRDefault="00AE4F43" w:rsidP="003907D9">
      <w:pPr>
        <w:spacing w:after="0" w:line="240" w:lineRule="auto"/>
      </w:pPr>
      <w:r>
        <w:separator/>
      </w:r>
    </w:p>
  </w:footnote>
  <w:footnote w:type="continuationSeparator" w:id="0">
    <w:p w:rsidR="00AE4F43" w:rsidRDefault="00AE4F43" w:rsidP="003907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786EA5"/>
    <w:multiLevelType w:val="multilevel"/>
    <w:tmpl w:val="4B786EA5"/>
    <w:lvl w:ilvl="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sz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B1757E5"/>
    <w:multiLevelType w:val="multilevel"/>
    <w:tmpl w:val="5B1757E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3456" w:hanging="576"/>
      </w:pPr>
      <w:rPr>
        <w:rFonts w:ascii="Arial" w:hAnsi="Arial"/>
        <w:sz w:val="24"/>
        <w:szCs w:val="28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>
    <w:nsid w:val="5EC50886"/>
    <w:multiLevelType w:val="multilevel"/>
    <w:tmpl w:val="5EC5088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1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39920E5"/>
    <w:multiLevelType w:val="multilevel"/>
    <w:tmpl w:val="639920E5"/>
    <w:lvl w:ilvl="0">
      <w:start w:val="1"/>
      <w:numFmt w:val="bullet"/>
      <w:lvlText w:val=""/>
      <w:lvlJc w:val="left"/>
      <w:pPr>
        <w:ind w:left="520" w:hanging="420"/>
      </w:pPr>
      <w:rPr>
        <w:rFonts w:ascii="Wingdings" w:hAnsi="Wingdings" w:hint="default"/>
        <w:sz w:val="21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>
    <w:nsid w:val="69F64446"/>
    <w:multiLevelType w:val="multilevel"/>
    <w:tmpl w:val="69F6444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1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­"/>
      <w:lvlJc w:val="left"/>
      <w:pPr>
        <w:ind w:left="1680" w:hanging="420"/>
      </w:pPr>
      <w:rPr>
        <w:rFonts w:ascii="宋体" w:eastAsia="宋体" w:hAnsi="宋体" w:hint="eastAsia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6CDB699A"/>
    <w:multiLevelType w:val="multilevel"/>
    <w:tmpl w:val="6CDB699A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hideGrammaticalErrors/>
  <w:defaultTabStop w:val="720"/>
  <w:drawingGridHorizontalSpacing w:val="11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CFC"/>
    <w:rsid w:val="000011D1"/>
    <w:rsid w:val="000013D2"/>
    <w:rsid w:val="0000147D"/>
    <w:rsid w:val="000016ED"/>
    <w:rsid w:val="00001826"/>
    <w:rsid w:val="000018BC"/>
    <w:rsid w:val="0000197F"/>
    <w:rsid w:val="00002071"/>
    <w:rsid w:val="0000230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A1C"/>
    <w:rsid w:val="00004C4A"/>
    <w:rsid w:val="00004CEF"/>
    <w:rsid w:val="00004D41"/>
    <w:rsid w:val="0000558A"/>
    <w:rsid w:val="00005635"/>
    <w:rsid w:val="000059CA"/>
    <w:rsid w:val="00005AF1"/>
    <w:rsid w:val="00005D32"/>
    <w:rsid w:val="00005DB1"/>
    <w:rsid w:val="00006227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601"/>
    <w:rsid w:val="00015606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C10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AAB"/>
    <w:rsid w:val="00024C3A"/>
    <w:rsid w:val="000254A2"/>
    <w:rsid w:val="00025521"/>
    <w:rsid w:val="00025695"/>
    <w:rsid w:val="00025BC1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33F"/>
    <w:rsid w:val="0002775E"/>
    <w:rsid w:val="00027781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0F94"/>
    <w:rsid w:val="0003128F"/>
    <w:rsid w:val="00031837"/>
    <w:rsid w:val="00031CF6"/>
    <w:rsid w:val="000322B0"/>
    <w:rsid w:val="000323AD"/>
    <w:rsid w:val="000325A9"/>
    <w:rsid w:val="00032741"/>
    <w:rsid w:val="000332EA"/>
    <w:rsid w:val="00033454"/>
    <w:rsid w:val="00033619"/>
    <w:rsid w:val="000336C6"/>
    <w:rsid w:val="00033E24"/>
    <w:rsid w:val="00033F58"/>
    <w:rsid w:val="0003425C"/>
    <w:rsid w:val="000342F2"/>
    <w:rsid w:val="00034F01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DA3"/>
    <w:rsid w:val="00044F8A"/>
    <w:rsid w:val="00044FF3"/>
    <w:rsid w:val="000451CB"/>
    <w:rsid w:val="00045271"/>
    <w:rsid w:val="000459DB"/>
    <w:rsid w:val="00045A6E"/>
    <w:rsid w:val="00045CC3"/>
    <w:rsid w:val="00045D77"/>
    <w:rsid w:val="00045E51"/>
    <w:rsid w:val="00045E98"/>
    <w:rsid w:val="00046382"/>
    <w:rsid w:val="00046921"/>
    <w:rsid w:val="00046DE8"/>
    <w:rsid w:val="00046EB2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CCF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43E"/>
    <w:rsid w:val="000575D0"/>
    <w:rsid w:val="00057620"/>
    <w:rsid w:val="00057AC7"/>
    <w:rsid w:val="000600F5"/>
    <w:rsid w:val="00060217"/>
    <w:rsid w:val="000602D2"/>
    <w:rsid w:val="000605D2"/>
    <w:rsid w:val="0006068C"/>
    <w:rsid w:val="000606EB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BEF"/>
    <w:rsid w:val="00062C97"/>
    <w:rsid w:val="00062DBD"/>
    <w:rsid w:val="00063481"/>
    <w:rsid w:val="000637EB"/>
    <w:rsid w:val="00063836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4A0"/>
    <w:rsid w:val="00067577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A83"/>
    <w:rsid w:val="000724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D32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F4B"/>
    <w:rsid w:val="000762F9"/>
    <w:rsid w:val="0007655E"/>
    <w:rsid w:val="0007696E"/>
    <w:rsid w:val="00076981"/>
    <w:rsid w:val="00076BD2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335"/>
    <w:rsid w:val="000816C6"/>
    <w:rsid w:val="00081867"/>
    <w:rsid w:val="000818BD"/>
    <w:rsid w:val="000818BE"/>
    <w:rsid w:val="00081C2B"/>
    <w:rsid w:val="00081D05"/>
    <w:rsid w:val="00081DBE"/>
    <w:rsid w:val="00081F52"/>
    <w:rsid w:val="00082072"/>
    <w:rsid w:val="000829E3"/>
    <w:rsid w:val="00082A2D"/>
    <w:rsid w:val="00082B43"/>
    <w:rsid w:val="00082B44"/>
    <w:rsid w:val="00082C05"/>
    <w:rsid w:val="00082D7F"/>
    <w:rsid w:val="00082E4E"/>
    <w:rsid w:val="00083074"/>
    <w:rsid w:val="000830B1"/>
    <w:rsid w:val="0008320F"/>
    <w:rsid w:val="000833AE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25F"/>
    <w:rsid w:val="0008577C"/>
    <w:rsid w:val="00085BDF"/>
    <w:rsid w:val="000862E8"/>
    <w:rsid w:val="0008657D"/>
    <w:rsid w:val="00086AC1"/>
    <w:rsid w:val="00086ACB"/>
    <w:rsid w:val="00086AE9"/>
    <w:rsid w:val="00086B2B"/>
    <w:rsid w:val="00086C7F"/>
    <w:rsid w:val="00086E09"/>
    <w:rsid w:val="00086E51"/>
    <w:rsid w:val="00086EB4"/>
    <w:rsid w:val="0008723D"/>
    <w:rsid w:val="0008763A"/>
    <w:rsid w:val="00087839"/>
    <w:rsid w:val="000879F7"/>
    <w:rsid w:val="00087F65"/>
    <w:rsid w:val="00090126"/>
    <w:rsid w:val="00090408"/>
    <w:rsid w:val="00090479"/>
    <w:rsid w:val="0009070F"/>
    <w:rsid w:val="000907F4"/>
    <w:rsid w:val="00090853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30"/>
    <w:rsid w:val="000958C2"/>
    <w:rsid w:val="00095BC8"/>
    <w:rsid w:val="00095CEA"/>
    <w:rsid w:val="00095D23"/>
    <w:rsid w:val="00096091"/>
    <w:rsid w:val="000961DD"/>
    <w:rsid w:val="000964B8"/>
    <w:rsid w:val="0009661E"/>
    <w:rsid w:val="00096D83"/>
    <w:rsid w:val="00096EAA"/>
    <w:rsid w:val="00096F56"/>
    <w:rsid w:val="00097059"/>
    <w:rsid w:val="00097071"/>
    <w:rsid w:val="00097072"/>
    <w:rsid w:val="0009713A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619"/>
    <w:rsid w:val="000A17EC"/>
    <w:rsid w:val="000A1D48"/>
    <w:rsid w:val="000A1DEF"/>
    <w:rsid w:val="000A1E29"/>
    <w:rsid w:val="000A244F"/>
    <w:rsid w:val="000A2499"/>
    <w:rsid w:val="000A24F6"/>
    <w:rsid w:val="000A27FC"/>
    <w:rsid w:val="000A29F0"/>
    <w:rsid w:val="000A2B7F"/>
    <w:rsid w:val="000A2BC2"/>
    <w:rsid w:val="000A2C04"/>
    <w:rsid w:val="000A317B"/>
    <w:rsid w:val="000A3204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7A5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17"/>
    <w:rsid w:val="000B3A64"/>
    <w:rsid w:val="000B3FDC"/>
    <w:rsid w:val="000B409D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0F0F"/>
    <w:rsid w:val="000C1168"/>
    <w:rsid w:val="000C11F0"/>
    <w:rsid w:val="000C1202"/>
    <w:rsid w:val="000C15D6"/>
    <w:rsid w:val="000C1992"/>
    <w:rsid w:val="000C1E90"/>
    <w:rsid w:val="000C1EA7"/>
    <w:rsid w:val="000C25E2"/>
    <w:rsid w:val="000C27D8"/>
    <w:rsid w:val="000C30A2"/>
    <w:rsid w:val="000C3521"/>
    <w:rsid w:val="000C356A"/>
    <w:rsid w:val="000C36CF"/>
    <w:rsid w:val="000C3921"/>
    <w:rsid w:val="000C3AD9"/>
    <w:rsid w:val="000C3C0E"/>
    <w:rsid w:val="000C4725"/>
    <w:rsid w:val="000C4882"/>
    <w:rsid w:val="000C4D3B"/>
    <w:rsid w:val="000C4ECD"/>
    <w:rsid w:val="000C4F2F"/>
    <w:rsid w:val="000C53A1"/>
    <w:rsid w:val="000C556D"/>
    <w:rsid w:val="000C55B1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111"/>
    <w:rsid w:val="000C7A0C"/>
    <w:rsid w:val="000C7AE4"/>
    <w:rsid w:val="000D0315"/>
    <w:rsid w:val="000D121B"/>
    <w:rsid w:val="000D1629"/>
    <w:rsid w:val="000D1B9D"/>
    <w:rsid w:val="000D211B"/>
    <w:rsid w:val="000D22E7"/>
    <w:rsid w:val="000D30E8"/>
    <w:rsid w:val="000D325B"/>
    <w:rsid w:val="000D34D6"/>
    <w:rsid w:val="000D389C"/>
    <w:rsid w:val="000D3BE5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EAA"/>
    <w:rsid w:val="000D5F2D"/>
    <w:rsid w:val="000D5FB2"/>
    <w:rsid w:val="000D621F"/>
    <w:rsid w:val="000D634B"/>
    <w:rsid w:val="000D6585"/>
    <w:rsid w:val="000D658D"/>
    <w:rsid w:val="000D6B11"/>
    <w:rsid w:val="000D7033"/>
    <w:rsid w:val="000D744C"/>
    <w:rsid w:val="000D74E6"/>
    <w:rsid w:val="000D7A3C"/>
    <w:rsid w:val="000D7CCC"/>
    <w:rsid w:val="000E0483"/>
    <w:rsid w:val="000E04CC"/>
    <w:rsid w:val="000E0670"/>
    <w:rsid w:val="000E0725"/>
    <w:rsid w:val="000E0825"/>
    <w:rsid w:val="000E0ACA"/>
    <w:rsid w:val="000E0C5D"/>
    <w:rsid w:val="000E0DCF"/>
    <w:rsid w:val="000E0E4A"/>
    <w:rsid w:val="000E0F88"/>
    <w:rsid w:val="000E1319"/>
    <w:rsid w:val="000E14EA"/>
    <w:rsid w:val="000E1B71"/>
    <w:rsid w:val="000E1D9E"/>
    <w:rsid w:val="000E2096"/>
    <w:rsid w:val="000E20DC"/>
    <w:rsid w:val="000E24E0"/>
    <w:rsid w:val="000E2524"/>
    <w:rsid w:val="000E290F"/>
    <w:rsid w:val="000E29FF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47"/>
    <w:rsid w:val="000F2CBC"/>
    <w:rsid w:val="000F2D04"/>
    <w:rsid w:val="000F3589"/>
    <w:rsid w:val="000F37D6"/>
    <w:rsid w:val="000F3919"/>
    <w:rsid w:val="000F4264"/>
    <w:rsid w:val="000F43B9"/>
    <w:rsid w:val="000F4470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367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100143"/>
    <w:rsid w:val="0010028E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C8E"/>
    <w:rsid w:val="0010229B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8F4"/>
    <w:rsid w:val="00106B53"/>
    <w:rsid w:val="00107175"/>
    <w:rsid w:val="00107183"/>
    <w:rsid w:val="00107BE0"/>
    <w:rsid w:val="00110103"/>
    <w:rsid w:val="001101EA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000"/>
    <w:rsid w:val="00113305"/>
    <w:rsid w:val="001137D3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696"/>
    <w:rsid w:val="00115981"/>
    <w:rsid w:val="00115F22"/>
    <w:rsid w:val="00117146"/>
    <w:rsid w:val="001171DC"/>
    <w:rsid w:val="00117471"/>
    <w:rsid w:val="00117A7E"/>
    <w:rsid w:val="00117D53"/>
    <w:rsid w:val="00117D62"/>
    <w:rsid w:val="0012016B"/>
    <w:rsid w:val="001201FC"/>
    <w:rsid w:val="00120314"/>
    <w:rsid w:val="00120747"/>
    <w:rsid w:val="00120798"/>
    <w:rsid w:val="00120803"/>
    <w:rsid w:val="00120820"/>
    <w:rsid w:val="00120BE8"/>
    <w:rsid w:val="001211A0"/>
    <w:rsid w:val="00121695"/>
    <w:rsid w:val="001218EA"/>
    <w:rsid w:val="00122013"/>
    <w:rsid w:val="001220DC"/>
    <w:rsid w:val="0012220D"/>
    <w:rsid w:val="001224BE"/>
    <w:rsid w:val="0012253A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BB8"/>
    <w:rsid w:val="00125DC2"/>
    <w:rsid w:val="00125E28"/>
    <w:rsid w:val="0012647A"/>
    <w:rsid w:val="001266BA"/>
    <w:rsid w:val="0012684A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3FC"/>
    <w:rsid w:val="0013051A"/>
    <w:rsid w:val="00130C95"/>
    <w:rsid w:val="00130E18"/>
    <w:rsid w:val="0013145A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C49"/>
    <w:rsid w:val="00133E70"/>
    <w:rsid w:val="00134082"/>
    <w:rsid w:val="001340B5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4F"/>
    <w:rsid w:val="00136871"/>
    <w:rsid w:val="00136AB0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1D4E"/>
    <w:rsid w:val="001522BF"/>
    <w:rsid w:val="00152307"/>
    <w:rsid w:val="0015279E"/>
    <w:rsid w:val="00152AC8"/>
    <w:rsid w:val="00152DF5"/>
    <w:rsid w:val="00153112"/>
    <w:rsid w:val="001536AD"/>
    <w:rsid w:val="00153774"/>
    <w:rsid w:val="00153B07"/>
    <w:rsid w:val="00154049"/>
    <w:rsid w:val="001541B6"/>
    <w:rsid w:val="001545E9"/>
    <w:rsid w:val="001545F9"/>
    <w:rsid w:val="00154913"/>
    <w:rsid w:val="00154CC4"/>
    <w:rsid w:val="0015525E"/>
    <w:rsid w:val="001553BC"/>
    <w:rsid w:val="00155680"/>
    <w:rsid w:val="00155887"/>
    <w:rsid w:val="001559B4"/>
    <w:rsid w:val="00155ACC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5FE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889"/>
    <w:rsid w:val="00163970"/>
    <w:rsid w:val="00163C3A"/>
    <w:rsid w:val="00163E62"/>
    <w:rsid w:val="0016413C"/>
    <w:rsid w:val="00164146"/>
    <w:rsid w:val="001646E4"/>
    <w:rsid w:val="00164BD0"/>
    <w:rsid w:val="00164BDB"/>
    <w:rsid w:val="001650FE"/>
    <w:rsid w:val="001651BA"/>
    <w:rsid w:val="001651DB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27"/>
    <w:rsid w:val="00172ACA"/>
    <w:rsid w:val="00172B51"/>
    <w:rsid w:val="00172C9C"/>
    <w:rsid w:val="00173095"/>
    <w:rsid w:val="00173748"/>
    <w:rsid w:val="001737E6"/>
    <w:rsid w:val="0017388B"/>
    <w:rsid w:val="00173C41"/>
    <w:rsid w:val="00173C9C"/>
    <w:rsid w:val="00173DD2"/>
    <w:rsid w:val="0017413D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240"/>
    <w:rsid w:val="0017730A"/>
    <w:rsid w:val="001774B4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02A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098"/>
    <w:rsid w:val="001931D6"/>
    <w:rsid w:val="00193267"/>
    <w:rsid w:val="0019330C"/>
    <w:rsid w:val="00193F9A"/>
    <w:rsid w:val="00194206"/>
    <w:rsid w:val="00194B5B"/>
    <w:rsid w:val="00194D22"/>
    <w:rsid w:val="00194F70"/>
    <w:rsid w:val="0019508B"/>
    <w:rsid w:val="00195AC9"/>
    <w:rsid w:val="00195C9C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97F79"/>
    <w:rsid w:val="001A03C0"/>
    <w:rsid w:val="001A0537"/>
    <w:rsid w:val="001A0E1A"/>
    <w:rsid w:val="001A11AE"/>
    <w:rsid w:val="001A17B1"/>
    <w:rsid w:val="001A18F3"/>
    <w:rsid w:val="001A19AE"/>
    <w:rsid w:val="001A1A0D"/>
    <w:rsid w:val="001A2192"/>
    <w:rsid w:val="001A22A6"/>
    <w:rsid w:val="001A24B5"/>
    <w:rsid w:val="001A27A1"/>
    <w:rsid w:val="001A2B84"/>
    <w:rsid w:val="001A2BF9"/>
    <w:rsid w:val="001A2C97"/>
    <w:rsid w:val="001A2D75"/>
    <w:rsid w:val="001A2FCA"/>
    <w:rsid w:val="001A38DA"/>
    <w:rsid w:val="001A43E1"/>
    <w:rsid w:val="001A4524"/>
    <w:rsid w:val="001A45D5"/>
    <w:rsid w:val="001A46C0"/>
    <w:rsid w:val="001A4785"/>
    <w:rsid w:val="001A4A05"/>
    <w:rsid w:val="001A4F3B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7C2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BC8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5A6"/>
    <w:rsid w:val="001B778F"/>
    <w:rsid w:val="001B77FA"/>
    <w:rsid w:val="001B79BF"/>
    <w:rsid w:val="001B7A4E"/>
    <w:rsid w:val="001B7AD4"/>
    <w:rsid w:val="001B7BEA"/>
    <w:rsid w:val="001B7C36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4B4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3AD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79F"/>
    <w:rsid w:val="001D19A5"/>
    <w:rsid w:val="001D19E2"/>
    <w:rsid w:val="001D1EB3"/>
    <w:rsid w:val="001D1EB8"/>
    <w:rsid w:val="001D2AC6"/>
    <w:rsid w:val="001D2F6B"/>
    <w:rsid w:val="001D3203"/>
    <w:rsid w:val="001D324F"/>
    <w:rsid w:val="001D39B3"/>
    <w:rsid w:val="001D3CC1"/>
    <w:rsid w:val="001D3EDB"/>
    <w:rsid w:val="001D3F5E"/>
    <w:rsid w:val="001D4840"/>
    <w:rsid w:val="001D4A13"/>
    <w:rsid w:val="001D5020"/>
    <w:rsid w:val="001D5024"/>
    <w:rsid w:val="001D502E"/>
    <w:rsid w:val="001D55C7"/>
    <w:rsid w:val="001D5632"/>
    <w:rsid w:val="001D586F"/>
    <w:rsid w:val="001D5973"/>
    <w:rsid w:val="001D5A44"/>
    <w:rsid w:val="001D5CC1"/>
    <w:rsid w:val="001D5CC8"/>
    <w:rsid w:val="001D6203"/>
    <w:rsid w:val="001D67FD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D8"/>
    <w:rsid w:val="001E07FB"/>
    <w:rsid w:val="001E0BA7"/>
    <w:rsid w:val="001E0CD5"/>
    <w:rsid w:val="001E0E35"/>
    <w:rsid w:val="001E1623"/>
    <w:rsid w:val="001E1690"/>
    <w:rsid w:val="001E18F5"/>
    <w:rsid w:val="001E1951"/>
    <w:rsid w:val="001E1A77"/>
    <w:rsid w:val="001E2053"/>
    <w:rsid w:val="001E2252"/>
    <w:rsid w:val="001E22AE"/>
    <w:rsid w:val="001E24FF"/>
    <w:rsid w:val="001E2622"/>
    <w:rsid w:val="001E267E"/>
    <w:rsid w:val="001E26C4"/>
    <w:rsid w:val="001E27A4"/>
    <w:rsid w:val="001E2849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5753"/>
    <w:rsid w:val="001E5AE8"/>
    <w:rsid w:val="001E5E73"/>
    <w:rsid w:val="001E6779"/>
    <w:rsid w:val="001E68F3"/>
    <w:rsid w:val="001E6BD1"/>
    <w:rsid w:val="001E6C26"/>
    <w:rsid w:val="001E6E00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DF1"/>
    <w:rsid w:val="001F0E75"/>
    <w:rsid w:val="001F12C8"/>
    <w:rsid w:val="001F1382"/>
    <w:rsid w:val="001F1425"/>
    <w:rsid w:val="001F1AE0"/>
    <w:rsid w:val="001F1F0B"/>
    <w:rsid w:val="001F21A7"/>
    <w:rsid w:val="001F28BB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7B"/>
    <w:rsid w:val="002030A5"/>
    <w:rsid w:val="00203197"/>
    <w:rsid w:val="002032B3"/>
    <w:rsid w:val="002033FD"/>
    <w:rsid w:val="00203620"/>
    <w:rsid w:val="002046F7"/>
    <w:rsid w:val="002049DA"/>
    <w:rsid w:val="002049FA"/>
    <w:rsid w:val="00204EBE"/>
    <w:rsid w:val="00204EE8"/>
    <w:rsid w:val="002053FA"/>
    <w:rsid w:val="00205C1A"/>
    <w:rsid w:val="00205FF6"/>
    <w:rsid w:val="0020611C"/>
    <w:rsid w:val="00206893"/>
    <w:rsid w:val="00206A77"/>
    <w:rsid w:val="00207603"/>
    <w:rsid w:val="00207855"/>
    <w:rsid w:val="00207908"/>
    <w:rsid w:val="00207A98"/>
    <w:rsid w:val="00207F1E"/>
    <w:rsid w:val="002104D8"/>
    <w:rsid w:val="00210532"/>
    <w:rsid w:val="00210FD8"/>
    <w:rsid w:val="0021138D"/>
    <w:rsid w:val="00211512"/>
    <w:rsid w:val="0021195E"/>
    <w:rsid w:val="00211CEC"/>
    <w:rsid w:val="00211E00"/>
    <w:rsid w:val="00211F20"/>
    <w:rsid w:val="002122C1"/>
    <w:rsid w:val="002124EA"/>
    <w:rsid w:val="00212525"/>
    <w:rsid w:val="00212528"/>
    <w:rsid w:val="00212853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BA"/>
    <w:rsid w:val="0021422B"/>
    <w:rsid w:val="002143C7"/>
    <w:rsid w:val="00214416"/>
    <w:rsid w:val="0021448F"/>
    <w:rsid w:val="002144E1"/>
    <w:rsid w:val="00214A5B"/>
    <w:rsid w:val="00214C04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337"/>
    <w:rsid w:val="0022247A"/>
    <w:rsid w:val="002224E9"/>
    <w:rsid w:val="0022254B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48"/>
    <w:rsid w:val="00224289"/>
    <w:rsid w:val="00224633"/>
    <w:rsid w:val="00224AED"/>
    <w:rsid w:val="00224D5C"/>
    <w:rsid w:val="00224DCB"/>
    <w:rsid w:val="002250B2"/>
    <w:rsid w:val="00225671"/>
    <w:rsid w:val="002256C9"/>
    <w:rsid w:val="00225B78"/>
    <w:rsid w:val="00225C03"/>
    <w:rsid w:val="00225E18"/>
    <w:rsid w:val="00225E4E"/>
    <w:rsid w:val="00225F0D"/>
    <w:rsid w:val="002261C0"/>
    <w:rsid w:val="002268E2"/>
    <w:rsid w:val="002268F2"/>
    <w:rsid w:val="00226BB9"/>
    <w:rsid w:val="002270F3"/>
    <w:rsid w:val="00227A43"/>
    <w:rsid w:val="00227D10"/>
    <w:rsid w:val="0023075D"/>
    <w:rsid w:val="00230D90"/>
    <w:rsid w:val="0023114F"/>
    <w:rsid w:val="002312D9"/>
    <w:rsid w:val="00231378"/>
    <w:rsid w:val="00231720"/>
    <w:rsid w:val="00231876"/>
    <w:rsid w:val="00231AE2"/>
    <w:rsid w:val="00231BE4"/>
    <w:rsid w:val="00231C1E"/>
    <w:rsid w:val="00231D72"/>
    <w:rsid w:val="0023200C"/>
    <w:rsid w:val="0023213B"/>
    <w:rsid w:val="002324B0"/>
    <w:rsid w:val="002325CD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F2"/>
    <w:rsid w:val="0023410E"/>
    <w:rsid w:val="0023418F"/>
    <w:rsid w:val="00234702"/>
    <w:rsid w:val="00234F1B"/>
    <w:rsid w:val="00234FBE"/>
    <w:rsid w:val="002351D8"/>
    <w:rsid w:val="0023524B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47"/>
    <w:rsid w:val="00240773"/>
    <w:rsid w:val="00240A90"/>
    <w:rsid w:val="00240C3D"/>
    <w:rsid w:val="002410D7"/>
    <w:rsid w:val="002410E9"/>
    <w:rsid w:val="0024169D"/>
    <w:rsid w:val="00241B17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18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61E"/>
    <w:rsid w:val="002516ED"/>
    <w:rsid w:val="00251827"/>
    <w:rsid w:val="00252543"/>
    <w:rsid w:val="002525A2"/>
    <w:rsid w:val="00252712"/>
    <w:rsid w:val="00252E3E"/>
    <w:rsid w:val="002530EC"/>
    <w:rsid w:val="002531BC"/>
    <w:rsid w:val="00253447"/>
    <w:rsid w:val="00253587"/>
    <w:rsid w:val="002536F9"/>
    <w:rsid w:val="002537F5"/>
    <w:rsid w:val="0025380B"/>
    <w:rsid w:val="0025387B"/>
    <w:rsid w:val="00253C61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46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72"/>
    <w:rsid w:val="00261C82"/>
    <w:rsid w:val="00261E41"/>
    <w:rsid w:val="002620E5"/>
    <w:rsid w:val="00262521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8A1"/>
    <w:rsid w:val="00266AB6"/>
    <w:rsid w:val="00266E86"/>
    <w:rsid w:val="00266E8E"/>
    <w:rsid w:val="002672C3"/>
    <w:rsid w:val="0026746C"/>
    <w:rsid w:val="00267973"/>
    <w:rsid w:val="00267983"/>
    <w:rsid w:val="00267B25"/>
    <w:rsid w:val="00267B49"/>
    <w:rsid w:val="00267CC7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591"/>
    <w:rsid w:val="00273783"/>
    <w:rsid w:val="002737D4"/>
    <w:rsid w:val="00273918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51ED"/>
    <w:rsid w:val="00275241"/>
    <w:rsid w:val="002752DF"/>
    <w:rsid w:val="00275379"/>
    <w:rsid w:val="0027579A"/>
    <w:rsid w:val="00275D26"/>
    <w:rsid w:val="00275D55"/>
    <w:rsid w:val="00275D9C"/>
    <w:rsid w:val="00275F8F"/>
    <w:rsid w:val="0027602C"/>
    <w:rsid w:val="002761E4"/>
    <w:rsid w:val="002762B3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1283"/>
    <w:rsid w:val="002812B5"/>
    <w:rsid w:val="0028141E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4BB2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986"/>
    <w:rsid w:val="00286AFA"/>
    <w:rsid w:val="00286D84"/>
    <w:rsid w:val="0028711D"/>
    <w:rsid w:val="002877C6"/>
    <w:rsid w:val="00287855"/>
    <w:rsid w:val="00287959"/>
    <w:rsid w:val="00287B05"/>
    <w:rsid w:val="00287B6A"/>
    <w:rsid w:val="00287D3B"/>
    <w:rsid w:val="00287EA0"/>
    <w:rsid w:val="00290131"/>
    <w:rsid w:val="0029056E"/>
    <w:rsid w:val="002909D7"/>
    <w:rsid w:val="00290B90"/>
    <w:rsid w:val="0029112B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2F16"/>
    <w:rsid w:val="002930C3"/>
    <w:rsid w:val="00293747"/>
    <w:rsid w:val="00293ADB"/>
    <w:rsid w:val="00293B6B"/>
    <w:rsid w:val="00293C1A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70B"/>
    <w:rsid w:val="002A3925"/>
    <w:rsid w:val="002A3D57"/>
    <w:rsid w:val="002A434B"/>
    <w:rsid w:val="002A45A2"/>
    <w:rsid w:val="002A4CEA"/>
    <w:rsid w:val="002A4FA7"/>
    <w:rsid w:val="002A4FAE"/>
    <w:rsid w:val="002A5035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71D6"/>
    <w:rsid w:val="002A7939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E70"/>
    <w:rsid w:val="002B2F61"/>
    <w:rsid w:val="002B2FA6"/>
    <w:rsid w:val="002B3231"/>
    <w:rsid w:val="002B34A8"/>
    <w:rsid w:val="002B3BCA"/>
    <w:rsid w:val="002B4A8C"/>
    <w:rsid w:val="002B548B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467"/>
    <w:rsid w:val="002C16CF"/>
    <w:rsid w:val="002C1867"/>
    <w:rsid w:val="002C204A"/>
    <w:rsid w:val="002C2193"/>
    <w:rsid w:val="002C2201"/>
    <w:rsid w:val="002C2522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70D2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3E2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382"/>
    <w:rsid w:val="002D357A"/>
    <w:rsid w:val="002D35A4"/>
    <w:rsid w:val="002D3F7E"/>
    <w:rsid w:val="002D402A"/>
    <w:rsid w:val="002D4142"/>
    <w:rsid w:val="002D47EF"/>
    <w:rsid w:val="002D4B7C"/>
    <w:rsid w:val="002D4BA5"/>
    <w:rsid w:val="002D6176"/>
    <w:rsid w:val="002D6230"/>
    <w:rsid w:val="002D6A75"/>
    <w:rsid w:val="002D6DF7"/>
    <w:rsid w:val="002D6E3A"/>
    <w:rsid w:val="002D7103"/>
    <w:rsid w:val="002D73D0"/>
    <w:rsid w:val="002D75A6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C5F"/>
    <w:rsid w:val="002E4E10"/>
    <w:rsid w:val="002E546F"/>
    <w:rsid w:val="002E58D1"/>
    <w:rsid w:val="002E5F34"/>
    <w:rsid w:val="002E612D"/>
    <w:rsid w:val="002E6337"/>
    <w:rsid w:val="002E65CD"/>
    <w:rsid w:val="002E68BD"/>
    <w:rsid w:val="002E6E72"/>
    <w:rsid w:val="002E733D"/>
    <w:rsid w:val="002E76FA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642"/>
    <w:rsid w:val="002F2CF7"/>
    <w:rsid w:val="002F2E5C"/>
    <w:rsid w:val="002F2F31"/>
    <w:rsid w:val="002F2F4A"/>
    <w:rsid w:val="002F3461"/>
    <w:rsid w:val="002F3492"/>
    <w:rsid w:val="002F3666"/>
    <w:rsid w:val="002F397E"/>
    <w:rsid w:val="002F3CDA"/>
    <w:rsid w:val="002F3DB9"/>
    <w:rsid w:val="002F3EB8"/>
    <w:rsid w:val="002F4121"/>
    <w:rsid w:val="002F4367"/>
    <w:rsid w:val="002F45FE"/>
    <w:rsid w:val="002F48D4"/>
    <w:rsid w:val="002F4A61"/>
    <w:rsid w:val="002F4EA5"/>
    <w:rsid w:val="002F55CA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82"/>
    <w:rsid w:val="002F7815"/>
    <w:rsid w:val="002F79A5"/>
    <w:rsid w:val="002F7B92"/>
    <w:rsid w:val="002F7DBC"/>
    <w:rsid w:val="002F7ED0"/>
    <w:rsid w:val="003002C4"/>
    <w:rsid w:val="003005F8"/>
    <w:rsid w:val="003006B6"/>
    <w:rsid w:val="003009B8"/>
    <w:rsid w:val="00300D9B"/>
    <w:rsid w:val="00300DAC"/>
    <w:rsid w:val="00300E08"/>
    <w:rsid w:val="00300EE8"/>
    <w:rsid w:val="00301010"/>
    <w:rsid w:val="00301372"/>
    <w:rsid w:val="0030146D"/>
    <w:rsid w:val="0030158D"/>
    <w:rsid w:val="00301948"/>
    <w:rsid w:val="00301A88"/>
    <w:rsid w:val="00301C40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419A"/>
    <w:rsid w:val="00304262"/>
    <w:rsid w:val="0030426D"/>
    <w:rsid w:val="003044D6"/>
    <w:rsid w:val="003048BB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CF"/>
    <w:rsid w:val="003075ED"/>
    <w:rsid w:val="003076F4"/>
    <w:rsid w:val="003077A3"/>
    <w:rsid w:val="00307FD7"/>
    <w:rsid w:val="0031024B"/>
    <w:rsid w:val="0031083D"/>
    <w:rsid w:val="00310E4E"/>
    <w:rsid w:val="00310FD6"/>
    <w:rsid w:val="00311121"/>
    <w:rsid w:val="0031223C"/>
    <w:rsid w:val="00312853"/>
    <w:rsid w:val="00312B66"/>
    <w:rsid w:val="00312F0F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DDE"/>
    <w:rsid w:val="00317021"/>
    <w:rsid w:val="00317107"/>
    <w:rsid w:val="0031716E"/>
    <w:rsid w:val="0031793B"/>
    <w:rsid w:val="00317A87"/>
    <w:rsid w:val="00317C9F"/>
    <w:rsid w:val="00317F72"/>
    <w:rsid w:val="00317FEA"/>
    <w:rsid w:val="0032018D"/>
    <w:rsid w:val="00320294"/>
    <w:rsid w:val="00320740"/>
    <w:rsid w:val="00320998"/>
    <w:rsid w:val="003213E5"/>
    <w:rsid w:val="00321412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D4"/>
    <w:rsid w:val="003232E0"/>
    <w:rsid w:val="003237A4"/>
    <w:rsid w:val="00323884"/>
    <w:rsid w:val="00323B0B"/>
    <w:rsid w:val="00324002"/>
    <w:rsid w:val="00324277"/>
    <w:rsid w:val="003244BC"/>
    <w:rsid w:val="00324587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633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622"/>
    <w:rsid w:val="003439FC"/>
    <w:rsid w:val="00343CE5"/>
    <w:rsid w:val="00343E05"/>
    <w:rsid w:val="00343E90"/>
    <w:rsid w:val="003442F8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24E"/>
    <w:rsid w:val="00347259"/>
    <w:rsid w:val="00347518"/>
    <w:rsid w:val="003476BF"/>
    <w:rsid w:val="00347A47"/>
    <w:rsid w:val="00347DAA"/>
    <w:rsid w:val="0035032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94D"/>
    <w:rsid w:val="00352A3F"/>
    <w:rsid w:val="00353023"/>
    <w:rsid w:val="003534D6"/>
    <w:rsid w:val="00353542"/>
    <w:rsid w:val="003535F0"/>
    <w:rsid w:val="003536B9"/>
    <w:rsid w:val="00353729"/>
    <w:rsid w:val="00353C3E"/>
    <w:rsid w:val="00353DCC"/>
    <w:rsid w:val="00354086"/>
    <w:rsid w:val="00354890"/>
    <w:rsid w:val="00354B90"/>
    <w:rsid w:val="00354F4B"/>
    <w:rsid w:val="00354F6A"/>
    <w:rsid w:val="003555EF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ED8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CB2"/>
    <w:rsid w:val="00364F0F"/>
    <w:rsid w:val="00365014"/>
    <w:rsid w:val="00365200"/>
    <w:rsid w:val="00365843"/>
    <w:rsid w:val="003658A6"/>
    <w:rsid w:val="00365A30"/>
    <w:rsid w:val="003660C7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83"/>
    <w:rsid w:val="00372A39"/>
    <w:rsid w:val="00372A74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BF"/>
    <w:rsid w:val="00380215"/>
    <w:rsid w:val="00380856"/>
    <w:rsid w:val="00380B59"/>
    <w:rsid w:val="00380E6D"/>
    <w:rsid w:val="00382208"/>
    <w:rsid w:val="00382284"/>
    <w:rsid w:val="0038271A"/>
    <w:rsid w:val="0038280E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7D9"/>
    <w:rsid w:val="003908B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F4"/>
    <w:rsid w:val="00396F7F"/>
    <w:rsid w:val="00397263"/>
    <w:rsid w:val="003972C6"/>
    <w:rsid w:val="003974E3"/>
    <w:rsid w:val="003A0435"/>
    <w:rsid w:val="003A063F"/>
    <w:rsid w:val="003A06D0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AB2"/>
    <w:rsid w:val="003A1D4C"/>
    <w:rsid w:val="003A1E09"/>
    <w:rsid w:val="003A1E5D"/>
    <w:rsid w:val="003A2007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5D"/>
    <w:rsid w:val="003A79BE"/>
    <w:rsid w:val="003A7D35"/>
    <w:rsid w:val="003A7FE1"/>
    <w:rsid w:val="003B003A"/>
    <w:rsid w:val="003B019F"/>
    <w:rsid w:val="003B0405"/>
    <w:rsid w:val="003B0421"/>
    <w:rsid w:val="003B0632"/>
    <w:rsid w:val="003B072B"/>
    <w:rsid w:val="003B0792"/>
    <w:rsid w:val="003B0926"/>
    <w:rsid w:val="003B0B2F"/>
    <w:rsid w:val="003B0D16"/>
    <w:rsid w:val="003B11CE"/>
    <w:rsid w:val="003B15EB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4094"/>
    <w:rsid w:val="003B4164"/>
    <w:rsid w:val="003B43F1"/>
    <w:rsid w:val="003B44A5"/>
    <w:rsid w:val="003B4703"/>
    <w:rsid w:val="003B48A8"/>
    <w:rsid w:val="003B496B"/>
    <w:rsid w:val="003B4C61"/>
    <w:rsid w:val="003B4E52"/>
    <w:rsid w:val="003B4F99"/>
    <w:rsid w:val="003B5450"/>
    <w:rsid w:val="003B5506"/>
    <w:rsid w:val="003B554C"/>
    <w:rsid w:val="003B575F"/>
    <w:rsid w:val="003B58C8"/>
    <w:rsid w:val="003B5CE7"/>
    <w:rsid w:val="003B5D06"/>
    <w:rsid w:val="003B5F67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367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84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6184"/>
    <w:rsid w:val="003C6321"/>
    <w:rsid w:val="003C66A5"/>
    <w:rsid w:val="003C6A55"/>
    <w:rsid w:val="003C6BAE"/>
    <w:rsid w:val="003C6F43"/>
    <w:rsid w:val="003C6FA1"/>
    <w:rsid w:val="003C714F"/>
    <w:rsid w:val="003C7151"/>
    <w:rsid w:val="003C7514"/>
    <w:rsid w:val="003C75FA"/>
    <w:rsid w:val="003C774C"/>
    <w:rsid w:val="003C786E"/>
    <w:rsid w:val="003C7C3B"/>
    <w:rsid w:val="003D0038"/>
    <w:rsid w:val="003D0BEC"/>
    <w:rsid w:val="003D0C73"/>
    <w:rsid w:val="003D1123"/>
    <w:rsid w:val="003D1549"/>
    <w:rsid w:val="003D1C44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CD"/>
    <w:rsid w:val="003D39DE"/>
    <w:rsid w:val="003D3A1D"/>
    <w:rsid w:val="003D413A"/>
    <w:rsid w:val="003D4564"/>
    <w:rsid w:val="003D4B4C"/>
    <w:rsid w:val="003D4B4D"/>
    <w:rsid w:val="003D4CB6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2A4"/>
    <w:rsid w:val="003D6883"/>
    <w:rsid w:val="003D694D"/>
    <w:rsid w:val="003D6B54"/>
    <w:rsid w:val="003D7049"/>
    <w:rsid w:val="003D74CC"/>
    <w:rsid w:val="003D7682"/>
    <w:rsid w:val="003D7971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080"/>
    <w:rsid w:val="003F150A"/>
    <w:rsid w:val="003F1824"/>
    <w:rsid w:val="003F189E"/>
    <w:rsid w:val="003F1EBF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4A3"/>
    <w:rsid w:val="003F4571"/>
    <w:rsid w:val="003F4587"/>
    <w:rsid w:val="003F459C"/>
    <w:rsid w:val="003F47BA"/>
    <w:rsid w:val="003F51AE"/>
    <w:rsid w:val="003F5395"/>
    <w:rsid w:val="003F53D2"/>
    <w:rsid w:val="003F5775"/>
    <w:rsid w:val="003F59DF"/>
    <w:rsid w:val="003F5A08"/>
    <w:rsid w:val="003F5B7D"/>
    <w:rsid w:val="003F5EAE"/>
    <w:rsid w:val="003F662F"/>
    <w:rsid w:val="003F670E"/>
    <w:rsid w:val="003F6715"/>
    <w:rsid w:val="003F6CD2"/>
    <w:rsid w:val="003F6DC8"/>
    <w:rsid w:val="003F6F1B"/>
    <w:rsid w:val="003F7437"/>
    <w:rsid w:val="003F748E"/>
    <w:rsid w:val="003F76DB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461"/>
    <w:rsid w:val="004017BD"/>
    <w:rsid w:val="00401807"/>
    <w:rsid w:val="00401A87"/>
    <w:rsid w:val="00401AD1"/>
    <w:rsid w:val="00401D95"/>
    <w:rsid w:val="004024D2"/>
    <w:rsid w:val="004029C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2606"/>
    <w:rsid w:val="0041265A"/>
    <w:rsid w:val="00412687"/>
    <w:rsid w:val="004126C8"/>
    <w:rsid w:val="0041294A"/>
    <w:rsid w:val="0041299D"/>
    <w:rsid w:val="00413419"/>
    <w:rsid w:val="00413876"/>
    <w:rsid w:val="00413A5B"/>
    <w:rsid w:val="00413B93"/>
    <w:rsid w:val="00413BB0"/>
    <w:rsid w:val="00413D15"/>
    <w:rsid w:val="00414A5F"/>
    <w:rsid w:val="00414C86"/>
    <w:rsid w:val="00414F9D"/>
    <w:rsid w:val="00415023"/>
    <w:rsid w:val="004150CC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577"/>
    <w:rsid w:val="00422614"/>
    <w:rsid w:val="00422653"/>
    <w:rsid w:val="00422D37"/>
    <w:rsid w:val="00422DD1"/>
    <w:rsid w:val="00422E61"/>
    <w:rsid w:val="00423B88"/>
    <w:rsid w:val="00423F94"/>
    <w:rsid w:val="004241A7"/>
    <w:rsid w:val="004245B2"/>
    <w:rsid w:val="00424D1C"/>
    <w:rsid w:val="00425373"/>
    <w:rsid w:val="004255A5"/>
    <w:rsid w:val="0042595D"/>
    <w:rsid w:val="00425A72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1F0"/>
    <w:rsid w:val="00427AC8"/>
    <w:rsid w:val="00427BBE"/>
    <w:rsid w:val="00430095"/>
    <w:rsid w:val="004300AC"/>
    <w:rsid w:val="00430107"/>
    <w:rsid w:val="00430301"/>
    <w:rsid w:val="00430988"/>
    <w:rsid w:val="00430B0D"/>
    <w:rsid w:val="00431069"/>
    <w:rsid w:val="004314BD"/>
    <w:rsid w:val="00431DB5"/>
    <w:rsid w:val="00431ED8"/>
    <w:rsid w:val="00431EDD"/>
    <w:rsid w:val="00432133"/>
    <w:rsid w:val="00432360"/>
    <w:rsid w:val="00432692"/>
    <w:rsid w:val="004329F5"/>
    <w:rsid w:val="00432A24"/>
    <w:rsid w:val="00433463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6C"/>
    <w:rsid w:val="004352CF"/>
    <w:rsid w:val="00435701"/>
    <w:rsid w:val="004360BD"/>
    <w:rsid w:val="0043622F"/>
    <w:rsid w:val="00436435"/>
    <w:rsid w:val="004365B3"/>
    <w:rsid w:val="00436E83"/>
    <w:rsid w:val="004373DC"/>
    <w:rsid w:val="00437B02"/>
    <w:rsid w:val="00437CF5"/>
    <w:rsid w:val="00437DE7"/>
    <w:rsid w:val="00437E6E"/>
    <w:rsid w:val="00437F0E"/>
    <w:rsid w:val="00437F70"/>
    <w:rsid w:val="0044012E"/>
    <w:rsid w:val="00440239"/>
    <w:rsid w:val="00440439"/>
    <w:rsid w:val="0044053A"/>
    <w:rsid w:val="00440722"/>
    <w:rsid w:val="00440874"/>
    <w:rsid w:val="00440A05"/>
    <w:rsid w:val="00440D07"/>
    <w:rsid w:val="00440DF2"/>
    <w:rsid w:val="004410D4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3DA"/>
    <w:rsid w:val="004436D0"/>
    <w:rsid w:val="00443CA1"/>
    <w:rsid w:val="00443E2D"/>
    <w:rsid w:val="00443F31"/>
    <w:rsid w:val="00444760"/>
    <w:rsid w:val="004448BA"/>
    <w:rsid w:val="00444949"/>
    <w:rsid w:val="00444BC9"/>
    <w:rsid w:val="004452C0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3E6"/>
    <w:rsid w:val="0045071D"/>
    <w:rsid w:val="0045088C"/>
    <w:rsid w:val="00450C00"/>
    <w:rsid w:val="00450C84"/>
    <w:rsid w:val="00450E7A"/>
    <w:rsid w:val="00451078"/>
    <w:rsid w:val="004511E1"/>
    <w:rsid w:val="004516CC"/>
    <w:rsid w:val="00451735"/>
    <w:rsid w:val="00451A38"/>
    <w:rsid w:val="00451ACA"/>
    <w:rsid w:val="00451ADC"/>
    <w:rsid w:val="00451B43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659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419"/>
    <w:rsid w:val="00455508"/>
    <w:rsid w:val="00455AB3"/>
    <w:rsid w:val="00455C82"/>
    <w:rsid w:val="0045611C"/>
    <w:rsid w:val="00456751"/>
    <w:rsid w:val="0045682B"/>
    <w:rsid w:val="00456A7C"/>
    <w:rsid w:val="00456AF5"/>
    <w:rsid w:val="00456AF7"/>
    <w:rsid w:val="00456CD6"/>
    <w:rsid w:val="00456F8D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10F0"/>
    <w:rsid w:val="004612D6"/>
    <w:rsid w:val="004612F7"/>
    <w:rsid w:val="0046177F"/>
    <w:rsid w:val="00461C36"/>
    <w:rsid w:val="00461D4A"/>
    <w:rsid w:val="00461EBD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987"/>
    <w:rsid w:val="00466D3A"/>
    <w:rsid w:val="00466E9B"/>
    <w:rsid w:val="00467AAF"/>
    <w:rsid w:val="00467B04"/>
    <w:rsid w:val="00467B05"/>
    <w:rsid w:val="00467D6B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13"/>
    <w:rsid w:val="0047362F"/>
    <w:rsid w:val="00473BFF"/>
    <w:rsid w:val="00473C75"/>
    <w:rsid w:val="00474037"/>
    <w:rsid w:val="00474349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57"/>
    <w:rsid w:val="00476ECD"/>
    <w:rsid w:val="00476ED0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DC6"/>
    <w:rsid w:val="004810A1"/>
    <w:rsid w:val="00481301"/>
    <w:rsid w:val="004815BA"/>
    <w:rsid w:val="00481742"/>
    <w:rsid w:val="00481AF8"/>
    <w:rsid w:val="004820D0"/>
    <w:rsid w:val="0048219E"/>
    <w:rsid w:val="004821CE"/>
    <w:rsid w:val="004823D6"/>
    <w:rsid w:val="004824EE"/>
    <w:rsid w:val="004829F9"/>
    <w:rsid w:val="00482C80"/>
    <w:rsid w:val="00482CC3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0E7B"/>
    <w:rsid w:val="004912E3"/>
    <w:rsid w:val="00491602"/>
    <w:rsid w:val="00491A81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6FE"/>
    <w:rsid w:val="004948F6"/>
    <w:rsid w:val="004949F0"/>
    <w:rsid w:val="00494A20"/>
    <w:rsid w:val="00494B54"/>
    <w:rsid w:val="0049517C"/>
    <w:rsid w:val="00495215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3F66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BE9"/>
    <w:rsid w:val="004A5EC9"/>
    <w:rsid w:val="004A6461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8E0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526"/>
    <w:rsid w:val="004B55C5"/>
    <w:rsid w:val="004B5733"/>
    <w:rsid w:val="004B58EE"/>
    <w:rsid w:val="004B5A09"/>
    <w:rsid w:val="004B5A87"/>
    <w:rsid w:val="004B5D27"/>
    <w:rsid w:val="004B5F60"/>
    <w:rsid w:val="004B6193"/>
    <w:rsid w:val="004B61E0"/>
    <w:rsid w:val="004B687E"/>
    <w:rsid w:val="004B69D6"/>
    <w:rsid w:val="004B6E17"/>
    <w:rsid w:val="004B760B"/>
    <w:rsid w:val="004B79C3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5C"/>
    <w:rsid w:val="004C68E4"/>
    <w:rsid w:val="004C6983"/>
    <w:rsid w:val="004C69AB"/>
    <w:rsid w:val="004C6F9D"/>
    <w:rsid w:val="004C7901"/>
    <w:rsid w:val="004C797C"/>
    <w:rsid w:val="004C7BFF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A56"/>
    <w:rsid w:val="004D2DB2"/>
    <w:rsid w:val="004D35AD"/>
    <w:rsid w:val="004D3E8A"/>
    <w:rsid w:val="004D3F29"/>
    <w:rsid w:val="004D40E4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21E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30DA"/>
    <w:rsid w:val="004E324C"/>
    <w:rsid w:val="004E3690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7C4"/>
    <w:rsid w:val="004F7A7A"/>
    <w:rsid w:val="004F7AD1"/>
    <w:rsid w:val="004F7B7C"/>
    <w:rsid w:val="004F7DD9"/>
    <w:rsid w:val="004F7E25"/>
    <w:rsid w:val="00500A6F"/>
    <w:rsid w:val="00500AFE"/>
    <w:rsid w:val="00500B04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977"/>
    <w:rsid w:val="00505A8D"/>
    <w:rsid w:val="00505AFE"/>
    <w:rsid w:val="00505B3F"/>
    <w:rsid w:val="00505B4E"/>
    <w:rsid w:val="00505C32"/>
    <w:rsid w:val="00505D8F"/>
    <w:rsid w:val="00505DB9"/>
    <w:rsid w:val="00505DD4"/>
    <w:rsid w:val="005068F8"/>
    <w:rsid w:val="00506A9B"/>
    <w:rsid w:val="00506BB3"/>
    <w:rsid w:val="005072DD"/>
    <w:rsid w:val="005076D6"/>
    <w:rsid w:val="00507BAF"/>
    <w:rsid w:val="00507D0E"/>
    <w:rsid w:val="00507ED9"/>
    <w:rsid w:val="0051022F"/>
    <w:rsid w:val="005102BC"/>
    <w:rsid w:val="00510587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2C94"/>
    <w:rsid w:val="00523466"/>
    <w:rsid w:val="00523572"/>
    <w:rsid w:val="00523671"/>
    <w:rsid w:val="00523DD2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593"/>
    <w:rsid w:val="0052776E"/>
    <w:rsid w:val="005279F6"/>
    <w:rsid w:val="00527ADA"/>
    <w:rsid w:val="00527EF8"/>
    <w:rsid w:val="00527FC5"/>
    <w:rsid w:val="00530086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44F1"/>
    <w:rsid w:val="00534502"/>
    <w:rsid w:val="005347F8"/>
    <w:rsid w:val="00534806"/>
    <w:rsid w:val="005348DE"/>
    <w:rsid w:val="00534A0D"/>
    <w:rsid w:val="005352B5"/>
    <w:rsid w:val="00535402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27F"/>
    <w:rsid w:val="005427F3"/>
    <w:rsid w:val="00543381"/>
    <w:rsid w:val="00543391"/>
    <w:rsid w:val="00543778"/>
    <w:rsid w:val="00543988"/>
    <w:rsid w:val="00543FDB"/>
    <w:rsid w:val="00544030"/>
    <w:rsid w:val="00544229"/>
    <w:rsid w:val="00544235"/>
    <w:rsid w:val="005443BE"/>
    <w:rsid w:val="00544665"/>
    <w:rsid w:val="00544757"/>
    <w:rsid w:val="00544F41"/>
    <w:rsid w:val="00545112"/>
    <w:rsid w:val="0054513A"/>
    <w:rsid w:val="005451A9"/>
    <w:rsid w:val="00545386"/>
    <w:rsid w:val="005456D0"/>
    <w:rsid w:val="00545887"/>
    <w:rsid w:val="00546014"/>
    <w:rsid w:val="00546355"/>
    <w:rsid w:val="00546ADB"/>
    <w:rsid w:val="00546EF8"/>
    <w:rsid w:val="00546F8B"/>
    <w:rsid w:val="0054779C"/>
    <w:rsid w:val="00547927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77A"/>
    <w:rsid w:val="00552AEE"/>
    <w:rsid w:val="00552B84"/>
    <w:rsid w:val="00552E27"/>
    <w:rsid w:val="0055316D"/>
    <w:rsid w:val="005531C2"/>
    <w:rsid w:val="00553440"/>
    <w:rsid w:val="00553491"/>
    <w:rsid w:val="005535D8"/>
    <w:rsid w:val="00553736"/>
    <w:rsid w:val="00553793"/>
    <w:rsid w:val="00553A0A"/>
    <w:rsid w:val="00553A6E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552"/>
    <w:rsid w:val="005626EA"/>
    <w:rsid w:val="005629B6"/>
    <w:rsid w:val="00562F48"/>
    <w:rsid w:val="005630AF"/>
    <w:rsid w:val="00563314"/>
    <w:rsid w:val="00563332"/>
    <w:rsid w:val="005633C4"/>
    <w:rsid w:val="00563715"/>
    <w:rsid w:val="0056398C"/>
    <w:rsid w:val="00563B43"/>
    <w:rsid w:val="00563B8B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DB"/>
    <w:rsid w:val="005679D7"/>
    <w:rsid w:val="00567B68"/>
    <w:rsid w:val="00567CB4"/>
    <w:rsid w:val="00567FF8"/>
    <w:rsid w:val="00570114"/>
    <w:rsid w:val="00570839"/>
    <w:rsid w:val="00570AB8"/>
    <w:rsid w:val="00570EB2"/>
    <w:rsid w:val="00570EEC"/>
    <w:rsid w:val="0057113E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46A9"/>
    <w:rsid w:val="005748FB"/>
    <w:rsid w:val="00574D67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80071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E68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295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9E0"/>
    <w:rsid w:val="00593A6E"/>
    <w:rsid w:val="00593D63"/>
    <w:rsid w:val="00593D66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70B"/>
    <w:rsid w:val="005A0A53"/>
    <w:rsid w:val="005A0E02"/>
    <w:rsid w:val="005A1C91"/>
    <w:rsid w:val="005A1D4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143"/>
    <w:rsid w:val="005A72FB"/>
    <w:rsid w:val="005A759A"/>
    <w:rsid w:val="005A7F6F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778"/>
    <w:rsid w:val="005B27A8"/>
    <w:rsid w:val="005B2818"/>
    <w:rsid w:val="005B2984"/>
    <w:rsid w:val="005B2E35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A67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F58"/>
    <w:rsid w:val="005B7547"/>
    <w:rsid w:val="005B7778"/>
    <w:rsid w:val="005B7859"/>
    <w:rsid w:val="005B7AA7"/>
    <w:rsid w:val="005B7B1B"/>
    <w:rsid w:val="005B7BA7"/>
    <w:rsid w:val="005B7C70"/>
    <w:rsid w:val="005B7F02"/>
    <w:rsid w:val="005C0337"/>
    <w:rsid w:val="005C05EA"/>
    <w:rsid w:val="005C080B"/>
    <w:rsid w:val="005C08FF"/>
    <w:rsid w:val="005C0928"/>
    <w:rsid w:val="005C0D2E"/>
    <w:rsid w:val="005C13AB"/>
    <w:rsid w:val="005C14F7"/>
    <w:rsid w:val="005C1F69"/>
    <w:rsid w:val="005C25A7"/>
    <w:rsid w:val="005C2A06"/>
    <w:rsid w:val="005C306F"/>
    <w:rsid w:val="005C35A0"/>
    <w:rsid w:val="005C38B5"/>
    <w:rsid w:val="005C3DD3"/>
    <w:rsid w:val="005C3F99"/>
    <w:rsid w:val="005C456E"/>
    <w:rsid w:val="005C47F7"/>
    <w:rsid w:val="005C4BBE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9F4"/>
    <w:rsid w:val="005C6C28"/>
    <w:rsid w:val="005C6D11"/>
    <w:rsid w:val="005C6E16"/>
    <w:rsid w:val="005C7026"/>
    <w:rsid w:val="005C72A0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5AF7"/>
    <w:rsid w:val="005D62A3"/>
    <w:rsid w:val="005D6306"/>
    <w:rsid w:val="005D664A"/>
    <w:rsid w:val="005D6693"/>
    <w:rsid w:val="005D6A0B"/>
    <w:rsid w:val="005D6C0B"/>
    <w:rsid w:val="005D6F01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989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3F14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5F8F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251"/>
    <w:rsid w:val="00600357"/>
    <w:rsid w:val="006003ED"/>
    <w:rsid w:val="0060051C"/>
    <w:rsid w:val="00600E3F"/>
    <w:rsid w:val="00600E95"/>
    <w:rsid w:val="0060147C"/>
    <w:rsid w:val="006014DF"/>
    <w:rsid w:val="00601B27"/>
    <w:rsid w:val="00601D1B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F"/>
    <w:rsid w:val="00605F4E"/>
    <w:rsid w:val="006062C4"/>
    <w:rsid w:val="00606581"/>
    <w:rsid w:val="006065BD"/>
    <w:rsid w:val="00606BEA"/>
    <w:rsid w:val="00607090"/>
    <w:rsid w:val="00607718"/>
    <w:rsid w:val="006077B1"/>
    <w:rsid w:val="006077B5"/>
    <w:rsid w:val="00607859"/>
    <w:rsid w:val="00607A7B"/>
    <w:rsid w:val="00607AB5"/>
    <w:rsid w:val="00607B90"/>
    <w:rsid w:val="00607C74"/>
    <w:rsid w:val="00607D63"/>
    <w:rsid w:val="00607FE2"/>
    <w:rsid w:val="00610050"/>
    <w:rsid w:val="00610150"/>
    <w:rsid w:val="0061037C"/>
    <w:rsid w:val="00610653"/>
    <w:rsid w:val="006108AB"/>
    <w:rsid w:val="00610AB5"/>
    <w:rsid w:val="00610D5D"/>
    <w:rsid w:val="00610F83"/>
    <w:rsid w:val="00611758"/>
    <w:rsid w:val="006118FE"/>
    <w:rsid w:val="006119A3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88D"/>
    <w:rsid w:val="006149E9"/>
    <w:rsid w:val="00614E9F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265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DA"/>
    <w:rsid w:val="00624555"/>
    <w:rsid w:val="00624BA1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C33"/>
    <w:rsid w:val="00627F2E"/>
    <w:rsid w:val="00630070"/>
    <w:rsid w:val="00630072"/>
    <w:rsid w:val="006303E6"/>
    <w:rsid w:val="0063044E"/>
    <w:rsid w:val="0063049B"/>
    <w:rsid w:val="00630593"/>
    <w:rsid w:val="006307B5"/>
    <w:rsid w:val="006307D2"/>
    <w:rsid w:val="00630927"/>
    <w:rsid w:val="00630A7C"/>
    <w:rsid w:val="00630B3D"/>
    <w:rsid w:val="00630C40"/>
    <w:rsid w:val="00630D96"/>
    <w:rsid w:val="00631143"/>
    <w:rsid w:val="006311A3"/>
    <w:rsid w:val="00631274"/>
    <w:rsid w:val="00631275"/>
    <w:rsid w:val="0063133F"/>
    <w:rsid w:val="00631349"/>
    <w:rsid w:val="0063174A"/>
    <w:rsid w:val="00631E1A"/>
    <w:rsid w:val="006320EF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4AD2"/>
    <w:rsid w:val="006350E1"/>
    <w:rsid w:val="00635A6B"/>
    <w:rsid w:val="00635EFB"/>
    <w:rsid w:val="00636345"/>
    <w:rsid w:val="006366F9"/>
    <w:rsid w:val="0063674A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76F"/>
    <w:rsid w:val="00642BEC"/>
    <w:rsid w:val="00642E2E"/>
    <w:rsid w:val="00642E6E"/>
    <w:rsid w:val="006431B0"/>
    <w:rsid w:val="00643B28"/>
    <w:rsid w:val="0064403A"/>
    <w:rsid w:val="0064408E"/>
    <w:rsid w:val="006443BD"/>
    <w:rsid w:val="006445E7"/>
    <w:rsid w:val="006447AA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E30"/>
    <w:rsid w:val="00652EDD"/>
    <w:rsid w:val="006530B9"/>
    <w:rsid w:val="00653819"/>
    <w:rsid w:val="00653878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EFD"/>
    <w:rsid w:val="006571BC"/>
    <w:rsid w:val="00657724"/>
    <w:rsid w:val="0065788D"/>
    <w:rsid w:val="00657911"/>
    <w:rsid w:val="006579E0"/>
    <w:rsid w:val="00660021"/>
    <w:rsid w:val="00660061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4F4F"/>
    <w:rsid w:val="00665280"/>
    <w:rsid w:val="00665822"/>
    <w:rsid w:val="00665EDD"/>
    <w:rsid w:val="00665FD1"/>
    <w:rsid w:val="00666295"/>
    <w:rsid w:val="0066639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41E"/>
    <w:rsid w:val="0067154F"/>
    <w:rsid w:val="006716F1"/>
    <w:rsid w:val="0067175F"/>
    <w:rsid w:val="00671DDE"/>
    <w:rsid w:val="00671EA6"/>
    <w:rsid w:val="00671F3A"/>
    <w:rsid w:val="0067200C"/>
    <w:rsid w:val="0067204B"/>
    <w:rsid w:val="00672116"/>
    <w:rsid w:val="00672178"/>
    <w:rsid w:val="0067232D"/>
    <w:rsid w:val="006723C5"/>
    <w:rsid w:val="006726C8"/>
    <w:rsid w:val="00672706"/>
    <w:rsid w:val="00672AFE"/>
    <w:rsid w:val="00672C47"/>
    <w:rsid w:val="00672D10"/>
    <w:rsid w:val="0067347C"/>
    <w:rsid w:val="006734A3"/>
    <w:rsid w:val="006737EE"/>
    <w:rsid w:val="006737EF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3B7"/>
    <w:rsid w:val="00677DC6"/>
    <w:rsid w:val="00677E01"/>
    <w:rsid w:val="00677FC7"/>
    <w:rsid w:val="00680167"/>
    <w:rsid w:val="00680A32"/>
    <w:rsid w:val="00680CDF"/>
    <w:rsid w:val="00680D6C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C42"/>
    <w:rsid w:val="00683130"/>
    <w:rsid w:val="006834C6"/>
    <w:rsid w:val="00683626"/>
    <w:rsid w:val="00683680"/>
    <w:rsid w:val="00683764"/>
    <w:rsid w:val="0068383F"/>
    <w:rsid w:val="006838AA"/>
    <w:rsid w:val="00683ABC"/>
    <w:rsid w:val="00683C91"/>
    <w:rsid w:val="006840D1"/>
    <w:rsid w:val="006846D8"/>
    <w:rsid w:val="00684C36"/>
    <w:rsid w:val="00685643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C56"/>
    <w:rsid w:val="00687E7F"/>
    <w:rsid w:val="00690574"/>
    <w:rsid w:val="00690623"/>
    <w:rsid w:val="00690947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580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4C94"/>
    <w:rsid w:val="0069529C"/>
    <w:rsid w:val="006952BE"/>
    <w:rsid w:val="0069546D"/>
    <w:rsid w:val="0069576C"/>
    <w:rsid w:val="00695B80"/>
    <w:rsid w:val="00695CCB"/>
    <w:rsid w:val="00695F05"/>
    <w:rsid w:val="0069605A"/>
    <w:rsid w:val="006965E4"/>
    <w:rsid w:val="00696858"/>
    <w:rsid w:val="00696F77"/>
    <w:rsid w:val="006970A5"/>
    <w:rsid w:val="006971AD"/>
    <w:rsid w:val="006973DD"/>
    <w:rsid w:val="006976A7"/>
    <w:rsid w:val="006976BF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331E"/>
    <w:rsid w:val="006A4083"/>
    <w:rsid w:val="006A40E0"/>
    <w:rsid w:val="006A41D7"/>
    <w:rsid w:val="006A44C9"/>
    <w:rsid w:val="006A46E0"/>
    <w:rsid w:val="006A4C03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516"/>
    <w:rsid w:val="006B1A2C"/>
    <w:rsid w:val="006B1B56"/>
    <w:rsid w:val="006B1F08"/>
    <w:rsid w:val="006B2203"/>
    <w:rsid w:val="006B250F"/>
    <w:rsid w:val="006B2586"/>
    <w:rsid w:val="006B26B9"/>
    <w:rsid w:val="006B26C3"/>
    <w:rsid w:val="006B2C91"/>
    <w:rsid w:val="006B2EEA"/>
    <w:rsid w:val="006B3391"/>
    <w:rsid w:val="006B34A9"/>
    <w:rsid w:val="006B356D"/>
    <w:rsid w:val="006B37D2"/>
    <w:rsid w:val="006B386C"/>
    <w:rsid w:val="006B38BB"/>
    <w:rsid w:val="006B38DD"/>
    <w:rsid w:val="006B41AC"/>
    <w:rsid w:val="006B44CC"/>
    <w:rsid w:val="006B4653"/>
    <w:rsid w:val="006B4699"/>
    <w:rsid w:val="006B4AFF"/>
    <w:rsid w:val="006B5538"/>
    <w:rsid w:val="006B5BBF"/>
    <w:rsid w:val="006B62F8"/>
    <w:rsid w:val="006B63C1"/>
    <w:rsid w:val="006B6BFF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38A"/>
    <w:rsid w:val="006C2585"/>
    <w:rsid w:val="006C28CB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4CA"/>
    <w:rsid w:val="006C45B1"/>
    <w:rsid w:val="006C50CB"/>
    <w:rsid w:val="006C531F"/>
    <w:rsid w:val="006C53B7"/>
    <w:rsid w:val="006C548B"/>
    <w:rsid w:val="006C5746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B06"/>
    <w:rsid w:val="006D1C3C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750"/>
    <w:rsid w:val="006D3827"/>
    <w:rsid w:val="006D39A1"/>
    <w:rsid w:val="006D3D2C"/>
    <w:rsid w:val="006D3E81"/>
    <w:rsid w:val="006D3F46"/>
    <w:rsid w:val="006D3FD4"/>
    <w:rsid w:val="006D4212"/>
    <w:rsid w:val="006D4278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7DA"/>
    <w:rsid w:val="006D6AD3"/>
    <w:rsid w:val="006D7128"/>
    <w:rsid w:val="006D7582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58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229"/>
    <w:rsid w:val="006E64BB"/>
    <w:rsid w:val="006E6F78"/>
    <w:rsid w:val="006E718B"/>
    <w:rsid w:val="006E719F"/>
    <w:rsid w:val="006E71CB"/>
    <w:rsid w:val="006E79F3"/>
    <w:rsid w:val="006E7A9B"/>
    <w:rsid w:val="006E7ACD"/>
    <w:rsid w:val="006F0190"/>
    <w:rsid w:val="006F094C"/>
    <w:rsid w:val="006F0B3A"/>
    <w:rsid w:val="006F0D13"/>
    <w:rsid w:val="006F104C"/>
    <w:rsid w:val="006F1B1E"/>
    <w:rsid w:val="006F1C0F"/>
    <w:rsid w:val="006F1CEC"/>
    <w:rsid w:val="006F1E8B"/>
    <w:rsid w:val="006F2426"/>
    <w:rsid w:val="006F259C"/>
    <w:rsid w:val="006F2886"/>
    <w:rsid w:val="006F2DBB"/>
    <w:rsid w:val="006F2FD8"/>
    <w:rsid w:val="006F31A0"/>
    <w:rsid w:val="006F3862"/>
    <w:rsid w:val="006F396F"/>
    <w:rsid w:val="006F39E4"/>
    <w:rsid w:val="006F3A0F"/>
    <w:rsid w:val="006F3C3F"/>
    <w:rsid w:val="006F3F1B"/>
    <w:rsid w:val="006F4903"/>
    <w:rsid w:val="006F4AC1"/>
    <w:rsid w:val="006F4DE4"/>
    <w:rsid w:val="006F5245"/>
    <w:rsid w:val="006F53F8"/>
    <w:rsid w:val="006F58C6"/>
    <w:rsid w:val="006F5A3C"/>
    <w:rsid w:val="006F5B52"/>
    <w:rsid w:val="006F5CB1"/>
    <w:rsid w:val="006F629A"/>
    <w:rsid w:val="006F6323"/>
    <w:rsid w:val="006F6728"/>
    <w:rsid w:val="006F685A"/>
    <w:rsid w:val="006F6B16"/>
    <w:rsid w:val="006F6CF9"/>
    <w:rsid w:val="006F6D24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88"/>
    <w:rsid w:val="007006A7"/>
    <w:rsid w:val="00700A30"/>
    <w:rsid w:val="00700DA9"/>
    <w:rsid w:val="00700E12"/>
    <w:rsid w:val="00700EA0"/>
    <w:rsid w:val="00701291"/>
    <w:rsid w:val="00701653"/>
    <w:rsid w:val="00701B92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A31"/>
    <w:rsid w:val="00703C5E"/>
    <w:rsid w:val="00703E8B"/>
    <w:rsid w:val="0070455C"/>
    <w:rsid w:val="0070473C"/>
    <w:rsid w:val="00704AA1"/>
    <w:rsid w:val="00704F80"/>
    <w:rsid w:val="00705385"/>
    <w:rsid w:val="0070557B"/>
    <w:rsid w:val="007057E9"/>
    <w:rsid w:val="00705AFB"/>
    <w:rsid w:val="00705C55"/>
    <w:rsid w:val="00705C96"/>
    <w:rsid w:val="00705E9D"/>
    <w:rsid w:val="0070637E"/>
    <w:rsid w:val="00706B89"/>
    <w:rsid w:val="00706BCB"/>
    <w:rsid w:val="00706F60"/>
    <w:rsid w:val="0070735F"/>
    <w:rsid w:val="00707456"/>
    <w:rsid w:val="007075F4"/>
    <w:rsid w:val="00707A03"/>
    <w:rsid w:val="00707BDE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C9C"/>
    <w:rsid w:val="00711DF6"/>
    <w:rsid w:val="0071202A"/>
    <w:rsid w:val="00712034"/>
    <w:rsid w:val="00712271"/>
    <w:rsid w:val="007123F1"/>
    <w:rsid w:val="00712419"/>
    <w:rsid w:val="00712630"/>
    <w:rsid w:val="00712887"/>
    <w:rsid w:val="00712BB2"/>
    <w:rsid w:val="00712C41"/>
    <w:rsid w:val="00712DA7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9AF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132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55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898"/>
    <w:rsid w:val="00740BE8"/>
    <w:rsid w:val="0074127C"/>
    <w:rsid w:val="00741A23"/>
    <w:rsid w:val="0074213D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BB3"/>
    <w:rsid w:val="00744CC9"/>
    <w:rsid w:val="00744F59"/>
    <w:rsid w:val="007451B9"/>
    <w:rsid w:val="007452A0"/>
    <w:rsid w:val="00745402"/>
    <w:rsid w:val="007454D3"/>
    <w:rsid w:val="00745524"/>
    <w:rsid w:val="007458F9"/>
    <w:rsid w:val="00745D85"/>
    <w:rsid w:val="00745FB8"/>
    <w:rsid w:val="007462E1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0AB"/>
    <w:rsid w:val="0075015A"/>
    <w:rsid w:val="00750278"/>
    <w:rsid w:val="00750671"/>
    <w:rsid w:val="00750BF0"/>
    <w:rsid w:val="00750C6C"/>
    <w:rsid w:val="00750E99"/>
    <w:rsid w:val="0075110B"/>
    <w:rsid w:val="007514E7"/>
    <w:rsid w:val="007515D0"/>
    <w:rsid w:val="0075176C"/>
    <w:rsid w:val="0075180C"/>
    <w:rsid w:val="0075193F"/>
    <w:rsid w:val="00751A8A"/>
    <w:rsid w:val="00751E2E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05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2F55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9BA"/>
    <w:rsid w:val="00767B5C"/>
    <w:rsid w:val="00767C87"/>
    <w:rsid w:val="00767D8E"/>
    <w:rsid w:val="00767E2A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E91"/>
    <w:rsid w:val="0077214B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7F"/>
    <w:rsid w:val="007765BF"/>
    <w:rsid w:val="00776871"/>
    <w:rsid w:val="00776B4A"/>
    <w:rsid w:val="00776C83"/>
    <w:rsid w:val="00776ED8"/>
    <w:rsid w:val="007772D7"/>
    <w:rsid w:val="0077743D"/>
    <w:rsid w:val="00777518"/>
    <w:rsid w:val="007777AC"/>
    <w:rsid w:val="00777892"/>
    <w:rsid w:val="00777CF7"/>
    <w:rsid w:val="00777E73"/>
    <w:rsid w:val="007803C0"/>
    <w:rsid w:val="007805D1"/>
    <w:rsid w:val="00780768"/>
    <w:rsid w:val="00780BDF"/>
    <w:rsid w:val="00780CF8"/>
    <w:rsid w:val="00781C65"/>
    <w:rsid w:val="00781F8F"/>
    <w:rsid w:val="00782574"/>
    <w:rsid w:val="0078282F"/>
    <w:rsid w:val="0078359C"/>
    <w:rsid w:val="00783A4B"/>
    <w:rsid w:val="00783B19"/>
    <w:rsid w:val="00783D91"/>
    <w:rsid w:val="00783DB8"/>
    <w:rsid w:val="00783FE7"/>
    <w:rsid w:val="00784616"/>
    <w:rsid w:val="00784723"/>
    <w:rsid w:val="007847E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EBF"/>
    <w:rsid w:val="00786FEF"/>
    <w:rsid w:val="00787346"/>
    <w:rsid w:val="00787396"/>
    <w:rsid w:val="00787595"/>
    <w:rsid w:val="0078760B"/>
    <w:rsid w:val="00787972"/>
    <w:rsid w:val="00787BD5"/>
    <w:rsid w:val="00787C57"/>
    <w:rsid w:val="00787EA0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150C"/>
    <w:rsid w:val="00791990"/>
    <w:rsid w:val="00791E3C"/>
    <w:rsid w:val="00791F20"/>
    <w:rsid w:val="0079229A"/>
    <w:rsid w:val="0079237F"/>
    <w:rsid w:val="0079249D"/>
    <w:rsid w:val="00792673"/>
    <w:rsid w:val="00792801"/>
    <w:rsid w:val="00792853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8C1"/>
    <w:rsid w:val="00797B8E"/>
    <w:rsid w:val="00797E30"/>
    <w:rsid w:val="00797F7E"/>
    <w:rsid w:val="00797FC7"/>
    <w:rsid w:val="007A0337"/>
    <w:rsid w:val="007A0664"/>
    <w:rsid w:val="007A069A"/>
    <w:rsid w:val="007A06FA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D9C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F72"/>
    <w:rsid w:val="007A47CE"/>
    <w:rsid w:val="007A48F7"/>
    <w:rsid w:val="007A4ABF"/>
    <w:rsid w:val="007A4C0D"/>
    <w:rsid w:val="007A4C46"/>
    <w:rsid w:val="007A4E8D"/>
    <w:rsid w:val="007A5A63"/>
    <w:rsid w:val="007A5AF9"/>
    <w:rsid w:val="007A5E92"/>
    <w:rsid w:val="007A5F0E"/>
    <w:rsid w:val="007A62F5"/>
    <w:rsid w:val="007A6AC3"/>
    <w:rsid w:val="007A6BAD"/>
    <w:rsid w:val="007A6BD3"/>
    <w:rsid w:val="007A6E00"/>
    <w:rsid w:val="007A6F65"/>
    <w:rsid w:val="007A7019"/>
    <w:rsid w:val="007A73C8"/>
    <w:rsid w:val="007A752E"/>
    <w:rsid w:val="007A765A"/>
    <w:rsid w:val="007A7A58"/>
    <w:rsid w:val="007A7B5D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3D1"/>
    <w:rsid w:val="007B359C"/>
    <w:rsid w:val="007B37DB"/>
    <w:rsid w:val="007B3A65"/>
    <w:rsid w:val="007B3C3E"/>
    <w:rsid w:val="007B3F9E"/>
    <w:rsid w:val="007B41B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3A3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DBA"/>
    <w:rsid w:val="007B77F2"/>
    <w:rsid w:val="007B788A"/>
    <w:rsid w:val="007B7A55"/>
    <w:rsid w:val="007B7C4F"/>
    <w:rsid w:val="007B7F65"/>
    <w:rsid w:val="007C0649"/>
    <w:rsid w:val="007C0C49"/>
    <w:rsid w:val="007C0DF7"/>
    <w:rsid w:val="007C0EC4"/>
    <w:rsid w:val="007C11D4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2DEE"/>
    <w:rsid w:val="007C30EB"/>
    <w:rsid w:val="007C3662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714C"/>
    <w:rsid w:val="007C7263"/>
    <w:rsid w:val="007C7E16"/>
    <w:rsid w:val="007D0152"/>
    <w:rsid w:val="007D035D"/>
    <w:rsid w:val="007D03A6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338"/>
    <w:rsid w:val="007D3199"/>
    <w:rsid w:val="007D3391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2D"/>
    <w:rsid w:val="007E0045"/>
    <w:rsid w:val="007E02D5"/>
    <w:rsid w:val="007E0624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9D1"/>
    <w:rsid w:val="007E4AC7"/>
    <w:rsid w:val="007E4DF0"/>
    <w:rsid w:val="007E50BA"/>
    <w:rsid w:val="007E517F"/>
    <w:rsid w:val="007E5214"/>
    <w:rsid w:val="007E53C5"/>
    <w:rsid w:val="007E5A4C"/>
    <w:rsid w:val="007E5D2D"/>
    <w:rsid w:val="007E5D3E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79F"/>
    <w:rsid w:val="007F0BBE"/>
    <w:rsid w:val="007F0C56"/>
    <w:rsid w:val="007F0DEE"/>
    <w:rsid w:val="007F12AC"/>
    <w:rsid w:val="007F14C7"/>
    <w:rsid w:val="007F19A7"/>
    <w:rsid w:val="007F2585"/>
    <w:rsid w:val="007F25A2"/>
    <w:rsid w:val="007F2637"/>
    <w:rsid w:val="007F2B84"/>
    <w:rsid w:val="007F3477"/>
    <w:rsid w:val="007F39BD"/>
    <w:rsid w:val="007F3D16"/>
    <w:rsid w:val="007F3DD4"/>
    <w:rsid w:val="007F3F32"/>
    <w:rsid w:val="007F423F"/>
    <w:rsid w:val="007F4293"/>
    <w:rsid w:val="007F4294"/>
    <w:rsid w:val="007F4AC5"/>
    <w:rsid w:val="007F59CE"/>
    <w:rsid w:val="007F5C93"/>
    <w:rsid w:val="007F5E23"/>
    <w:rsid w:val="007F600E"/>
    <w:rsid w:val="007F634A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85B"/>
    <w:rsid w:val="007F7A4A"/>
    <w:rsid w:val="007F7D8F"/>
    <w:rsid w:val="007F7D9E"/>
    <w:rsid w:val="007F7DED"/>
    <w:rsid w:val="007F7F8B"/>
    <w:rsid w:val="007F7FDD"/>
    <w:rsid w:val="00800224"/>
    <w:rsid w:val="0080022F"/>
    <w:rsid w:val="00800796"/>
    <w:rsid w:val="008007C2"/>
    <w:rsid w:val="008007C7"/>
    <w:rsid w:val="0080085E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718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86D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18F4"/>
    <w:rsid w:val="00811F8F"/>
    <w:rsid w:val="008123CF"/>
    <w:rsid w:val="00812D19"/>
    <w:rsid w:val="00812D2E"/>
    <w:rsid w:val="0081314C"/>
    <w:rsid w:val="00813793"/>
    <w:rsid w:val="008138F8"/>
    <w:rsid w:val="00813EBD"/>
    <w:rsid w:val="008143FD"/>
    <w:rsid w:val="00814596"/>
    <w:rsid w:val="00814955"/>
    <w:rsid w:val="00814CC0"/>
    <w:rsid w:val="00814F24"/>
    <w:rsid w:val="008153C6"/>
    <w:rsid w:val="0081554E"/>
    <w:rsid w:val="00815734"/>
    <w:rsid w:val="00815878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260"/>
    <w:rsid w:val="00823324"/>
    <w:rsid w:val="00823551"/>
    <w:rsid w:val="00823681"/>
    <w:rsid w:val="0082380E"/>
    <w:rsid w:val="00823863"/>
    <w:rsid w:val="00823C36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AE3"/>
    <w:rsid w:val="00826FE1"/>
    <w:rsid w:val="00827014"/>
    <w:rsid w:val="0082710C"/>
    <w:rsid w:val="00827115"/>
    <w:rsid w:val="008273F5"/>
    <w:rsid w:val="008273F7"/>
    <w:rsid w:val="008275CD"/>
    <w:rsid w:val="00827715"/>
    <w:rsid w:val="008278B8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85C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E61"/>
    <w:rsid w:val="008410E8"/>
    <w:rsid w:val="008414FC"/>
    <w:rsid w:val="00841842"/>
    <w:rsid w:val="00841861"/>
    <w:rsid w:val="00841D2A"/>
    <w:rsid w:val="00841DAE"/>
    <w:rsid w:val="00841DD6"/>
    <w:rsid w:val="00841F32"/>
    <w:rsid w:val="0084252C"/>
    <w:rsid w:val="00842B0D"/>
    <w:rsid w:val="00842D7E"/>
    <w:rsid w:val="00842F84"/>
    <w:rsid w:val="0084381E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4B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2E9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3DB6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B54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25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5C90"/>
    <w:rsid w:val="008667AB"/>
    <w:rsid w:val="008667DD"/>
    <w:rsid w:val="00866A14"/>
    <w:rsid w:val="00866AEC"/>
    <w:rsid w:val="00866EA5"/>
    <w:rsid w:val="0086785B"/>
    <w:rsid w:val="00867C24"/>
    <w:rsid w:val="00867C69"/>
    <w:rsid w:val="00870358"/>
    <w:rsid w:val="0087077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7E2"/>
    <w:rsid w:val="00876812"/>
    <w:rsid w:val="00876B52"/>
    <w:rsid w:val="00876C5F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065"/>
    <w:rsid w:val="00881139"/>
    <w:rsid w:val="008811F4"/>
    <w:rsid w:val="0088194D"/>
    <w:rsid w:val="00881FF2"/>
    <w:rsid w:val="00882050"/>
    <w:rsid w:val="0088213C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3AEE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B0D"/>
    <w:rsid w:val="00886C0C"/>
    <w:rsid w:val="00886CFC"/>
    <w:rsid w:val="00886F21"/>
    <w:rsid w:val="00887437"/>
    <w:rsid w:val="0089041F"/>
    <w:rsid w:val="00890661"/>
    <w:rsid w:val="00890695"/>
    <w:rsid w:val="008906E8"/>
    <w:rsid w:val="008906F0"/>
    <w:rsid w:val="008909F9"/>
    <w:rsid w:val="00890B8E"/>
    <w:rsid w:val="00890C1C"/>
    <w:rsid w:val="00890EFE"/>
    <w:rsid w:val="008910D6"/>
    <w:rsid w:val="0089135C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3F8"/>
    <w:rsid w:val="008A446A"/>
    <w:rsid w:val="008A4550"/>
    <w:rsid w:val="008A4C60"/>
    <w:rsid w:val="008A5228"/>
    <w:rsid w:val="008A53A7"/>
    <w:rsid w:val="008A57FE"/>
    <w:rsid w:val="008A58E3"/>
    <w:rsid w:val="008A592B"/>
    <w:rsid w:val="008A5B38"/>
    <w:rsid w:val="008A5EA6"/>
    <w:rsid w:val="008A6108"/>
    <w:rsid w:val="008A63CE"/>
    <w:rsid w:val="008A6A16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3FF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A0"/>
    <w:rsid w:val="008B45FB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75D"/>
    <w:rsid w:val="008B7D32"/>
    <w:rsid w:val="008B7E61"/>
    <w:rsid w:val="008C0169"/>
    <w:rsid w:val="008C039C"/>
    <w:rsid w:val="008C03D0"/>
    <w:rsid w:val="008C0505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3042"/>
    <w:rsid w:val="008C3401"/>
    <w:rsid w:val="008C346D"/>
    <w:rsid w:val="008C360F"/>
    <w:rsid w:val="008C37B4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8EF"/>
    <w:rsid w:val="008D2918"/>
    <w:rsid w:val="008D2EED"/>
    <w:rsid w:val="008D2FF2"/>
    <w:rsid w:val="008D311A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73A"/>
    <w:rsid w:val="008E0B6C"/>
    <w:rsid w:val="008E0D7F"/>
    <w:rsid w:val="008E10F7"/>
    <w:rsid w:val="008E11B5"/>
    <w:rsid w:val="008E169E"/>
    <w:rsid w:val="008E18C2"/>
    <w:rsid w:val="008E1E6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AAB"/>
    <w:rsid w:val="008E7C45"/>
    <w:rsid w:val="008E7C72"/>
    <w:rsid w:val="008F0093"/>
    <w:rsid w:val="008F05BC"/>
    <w:rsid w:val="008F08A1"/>
    <w:rsid w:val="008F091B"/>
    <w:rsid w:val="008F0DEF"/>
    <w:rsid w:val="008F113F"/>
    <w:rsid w:val="008F120F"/>
    <w:rsid w:val="008F13D3"/>
    <w:rsid w:val="008F15AC"/>
    <w:rsid w:val="008F18E6"/>
    <w:rsid w:val="008F1B59"/>
    <w:rsid w:val="008F1B93"/>
    <w:rsid w:val="008F1D2E"/>
    <w:rsid w:val="008F1DB1"/>
    <w:rsid w:val="008F2020"/>
    <w:rsid w:val="008F20D5"/>
    <w:rsid w:val="008F218C"/>
    <w:rsid w:val="008F2523"/>
    <w:rsid w:val="008F272F"/>
    <w:rsid w:val="008F2812"/>
    <w:rsid w:val="008F2D82"/>
    <w:rsid w:val="008F2ED4"/>
    <w:rsid w:val="008F3046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FF"/>
    <w:rsid w:val="008F4B57"/>
    <w:rsid w:val="008F4CEE"/>
    <w:rsid w:val="008F4D1D"/>
    <w:rsid w:val="008F4D4B"/>
    <w:rsid w:val="008F561B"/>
    <w:rsid w:val="008F5A5C"/>
    <w:rsid w:val="008F5C07"/>
    <w:rsid w:val="008F5F98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E84"/>
    <w:rsid w:val="00901FD8"/>
    <w:rsid w:val="009020DD"/>
    <w:rsid w:val="00902173"/>
    <w:rsid w:val="0090269D"/>
    <w:rsid w:val="009028AE"/>
    <w:rsid w:val="00902F34"/>
    <w:rsid w:val="00903024"/>
    <w:rsid w:val="00903149"/>
    <w:rsid w:val="009034FC"/>
    <w:rsid w:val="009036A2"/>
    <w:rsid w:val="0090375A"/>
    <w:rsid w:val="00903C02"/>
    <w:rsid w:val="00903CFB"/>
    <w:rsid w:val="00903D6F"/>
    <w:rsid w:val="00904081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28"/>
    <w:rsid w:val="00915648"/>
    <w:rsid w:val="009158D5"/>
    <w:rsid w:val="00915932"/>
    <w:rsid w:val="00915B58"/>
    <w:rsid w:val="00915CD6"/>
    <w:rsid w:val="00915F54"/>
    <w:rsid w:val="00916044"/>
    <w:rsid w:val="0091648D"/>
    <w:rsid w:val="00916695"/>
    <w:rsid w:val="009166D6"/>
    <w:rsid w:val="009169C7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1FBB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5AE"/>
    <w:rsid w:val="0092390D"/>
    <w:rsid w:val="00923A26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587"/>
    <w:rsid w:val="00930B68"/>
    <w:rsid w:val="00930BA9"/>
    <w:rsid w:val="00930CDA"/>
    <w:rsid w:val="00930FE1"/>
    <w:rsid w:val="009310DC"/>
    <w:rsid w:val="0093116F"/>
    <w:rsid w:val="00931258"/>
    <w:rsid w:val="00931736"/>
    <w:rsid w:val="0093193C"/>
    <w:rsid w:val="00931DBC"/>
    <w:rsid w:val="00931E4A"/>
    <w:rsid w:val="00931F37"/>
    <w:rsid w:val="009320F9"/>
    <w:rsid w:val="009321DF"/>
    <w:rsid w:val="00932317"/>
    <w:rsid w:val="009327C4"/>
    <w:rsid w:val="00932BC5"/>
    <w:rsid w:val="00932D45"/>
    <w:rsid w:val="00932FE9"/>
    <w:rsid w:val="00933035"/>
    <w:rsid w:val="0093304A"/>
    <w:rsid w:val="009332FE"/>
    <w:rsid w:val="0093344A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37FAA"/>
    <w:rsid w:val="0094056A"/>
    <w:rsid w:val="0094098F"/>
    <w:rsid w:val="00940ACB"/>
    <w:rsid w:val="00941202"/>
    <w:rsid w:val="00941287"/>
    <w:rsid w:val="00941430"/>
    <w:rsid w:val="009417A9"/>
    <w:rsid w:val="00941D8B"/>
    <w:rsid w:val="009421ED"/>
    <w:rsid w:val="00942809"/>
    <w:rsid w:val="00942B7C"/>
    <w:rsid w:val="00942EE6"/>
    <w:rsid w:val="00942F41"/>
    <w:rsid w:val="00943004"/>
    <w:rsid w:val="009432CA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9B"/>
    <w:rsid w:val="009458C9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DB6"/>
    <w:rsid w:val="00947E6D"/>
    <w:rsid w:val="00947F1D"/>
    <w:rsid w:val="00947F4F"/>
    <w:rsid w:val="00950289"/>
    <w:rsid w:val="00950523"/>
    <w:rsid w:val="00950D1A"/>
    <w:rsid w:val="009510C1"/>
    <w:rsid w:val="00951525"/>
    <w:rsid w:val="00952036"/>
    <w:rsid w:val="00952047"/>
    <w:rsid w:val="00952155"/>
    <w:rsid w:val="009522E6"/>
    <w:rsid w:val="0095238B"/>
    <w:rsid w:val="00953480"/>
    <w:rsid w:val="00953898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3A6"/>
    <w:rsid w:val="009563CF"/>
    <w:rsid w:val="009568EF"/>
    <w:rsid w:val="00956910"/>
    <w:rsid w:val="009572A1"/>
    <w:rsid w:val="00957E30"/>
    <w:rsid w:val="00957EC9"/>
    <w:rsid w:val="00957F1D"/>
    <w:rsid w:val="00957FD3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B17"/>
    <w:rsid w:val="00964CFF"/>
    <w:rsid w:val="00964F7B"/>
    <w:rsid w:val="00965230"/>
    <w:rsid w:val="00965703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AF8"/>
    <w:rsid w:val="00974FCB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E8A"/>
    <w:rsid w:val="00977F4C"/>
    <w:rsid w:val="009802EE"/>
    <w:rsid w:val="0098060B"/>
    <w:rsid w:val="0098097E"/>
    <w:rsid w:val="00980BA4"/>
    <w:rsid w:val="00980E75"/>
    <w:rsid w:val="0098107F"/>
    <w:rsid w:val="009811B1"/>
    <w:rsid w:val="00981273"/>
    <w:rsid w:val="0098163A"/>
    <w:rsid w:val="0098199F"/>
    <w:rsid w:val="00981C9E"/>
    <w:rsid w:val="0098211D"/>
    <w:rsid w:val="009821C2"/>
    <w:rsid w:val="00983570"/>
    <w:rsid w:val="0098374D"/>
    <w:rsid w:val="00983958"/>
    <w:rsid w:val="00983EFE"/>
    <w:rsid w:val="0098401E"/>
    <w:rsid w:val="00984310"/>
    <w:rsid w:val="00984484"/>
    <w:rsid w:val="0098455F"/>
    <w:rsid w:val="009848AC"/>
    <w:rsid w:val="00984943"/>
    <w:rsid w:val="00984A20"/>
    <w:rsid w:val="00984A42"/>
    <w:rsid w:val="00984E99"/>
    <w:rsid w:val="00984F79"/>
    <w:rsid w:val="00985087"/>
    <w:rsid w:val="00985361"/>
    <w:rsid w:val="00985670"/>
    <w:rsid w:val="009857F2"/>
    <w:rsid w:val="00985CBC"/>
    <w:rsid w:val="00985F95"/>
    <w:rsid w:val="00986572"/>
    <w:rsid w:val="00986AB2"/>
    <w:rsid w:val="00986DD5"/>
    <w:rsid w:val="0098701E"/>
    <w:rsid w:val="009873E7"/>
    <w:rsid w:val="00987B4D"/>
    <w:rsid w:val="00987E1A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23A"/>
    <w:rsid w:val="00992439"/>
    <w:rsid w:val="00992534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FF"/>
    <w:rsid w:val="009968E0"/>
    <w:rsid w:val="009968E3"/>
    <w:rsid w:val="00996B9D"/>
    <w:rsid w:val="009973FE"/>
    <w:rsid w:val="00997508"/>
    <w:rsid w:val="00997735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B7"/>
    <w:rsid w:val="009B579E"/>
    <w:rsid w:val="009B595B"/>
    <w:rsid w:val="009B5ACF"/>
    <w:rsid w:val="009B5C12"/>
    <w:rsid w:val="009B5D35"/>
    <w:rsid w:val="009B5DF6"/>
    <w:rsid w:val="009B6050"/>
    <w:rsid w:val="009B6729"/>
    <w:rsid w:val="009B6CCC"/>
    <w:rsid w:val="009B6EB4"/>
    <w:rsid w:val="009B71D3"/>
    <w:rsid w:val="009B7458"/>
    <w:rsid w:val="009B75C0"/>
    <w:rsid w:val="009B767B"/>
    <w:rsid w:val="009B790F"/>
    <w:rsid w:val="009B7C80"/>
    <w:rsid w:val="009B7ED5"/>
    <w:rsid w:val="009B7F1F"/>
    <w:rsid w:val="009C0056"/>
    <w:rsid w:val="009C0254"/>
    <w:rsid w:val="009C04A7"/>
    <w:rsid w:val="009C0BE4"/>
    <w:rsid w:val="009C0BFD"/>
    <w:rsid w:val="009C0DA7"/>
    <w:rsid w:val="009C160C"/>
    <w:rsid w:val="009C19B6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4E87"/>
    <w:rsid w:val="009C50F0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C7705"/>
    <w:rsid w:val="009D009C"/>
    <w:rsid w:val="009D019B"/>
    <w:rsid w:val="009D01A9"/>
    <w:rsid w:val="009D04FF"/>
    <w:rsid w:val="009D06D8"/>
    <w:rsid w:val="009D09EB"/>
    <w:rsid w:val="009D0D94"/>
    <w:rsid w:val="009D0F2E"/>
    <w:rsid w:val="009D0F7D"/>
    <w:rsid w:val="009D1800"/>
    <w:rsid w:val="009D1A59"/>
    <w:rsid w:val="009D1B87"/>
    <w:rsid w:val="009D1CF1"/>
    <w:rsid w:val="009D2374"/>
    <w:rsid w:val="009D25D3"/>
    <w:rsid w:val="009D2699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935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48EE"/>
    <w:rsid w:val="009E4E59"/>
    <w:rsid w:val="009E50C1"/>
    <w:rsid w:val="009E55CA"/>
    <w:rsid w:val="009E5724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2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95A"/>
    <w:rsid w:val="009F3281"/>
    <w:rsid w:val="009F353B"/>
    <w:rsid w:val="009F40B6"/>
    <w:rsid w:val="009F4327"/>
    <w:rsid w:val="009F46FD"/>
    <w:rsid w:val="009F497A"/>
    <w:rsid w:val="009F4CD8"/>
    <w:rsid w:val="009F4D06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018"/>
    <w:rsid w:val="009F6269"/>
    <w:rsid w:val="009F6690"/>
    <w:rsid w:val="009F68EE"/>
    <w:rsid w:val="009F6954"/>
    <w:rsid w:val="009F69A5"/>
    <w:rsid w:val="009F6A39"/>
    <w:rsid w:val="009F6A79"/>
    <w:rsid w:val="009F6E71"/>
    <w:rsid w:val="009F7294"/>
    <w:rsid w:val="009F72B9"/>
    <w:rsid w:val="009F7386"/>
    <w:rsid w:val="009F76A7"/>
    <w:rsid w:val="009F7A81"/>
    <w:rsid w:val="009F7AD8"/>
    <w:rsid w:val="009F7E15"/>
    <w:rsid w:val="009F7F19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04"/>
    <w:rsid w:val="00A03867"/>
    <w:rsid w:val="00A03A25"/>
    <w:rsid w:val="00A03B27"/>
    <w:rsid w:val="00A03CEC"/>
    <w:rsid w:val="00A03F6F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4ED"/>
    <w:rsid w:val="00A0650E"/>
    <w:rsid w:val="00A0673C"/>
    <w:rsid w:val="00A06E70"/>
    <w:rsid w:val="00A06EE9"/>
    <w:rsid w:val="00A06FDC"/>
    <w:rsid w:val="00A07146"/>
    <w:rsid w:val="00A07B3F"/>
    <w:rsid w:val="00A1004D"/>
    <w:rsid w:val="00A100C9"/>
    <w:rsid w:val="00A10124"/>
    <w:rsid w:val="00A10416"/>
    <w:rsid w:val="00A106FC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838"/>
    <w:rsid w:val="00A20B91"/>
    <w:rsid w:val="00A20DB9"/>
    <w:rsid w:val="00A21165"/>
    <w:rsid w:val="00A21227"/>
    <w:rsid w:val="00A212E7"/>
    <w:rsid w:val="00A21471"/>
    <w:rsid w:val="00A21493"/>
    <w:rsid w:val="00A216D6"/>
    <w:rsid w:val="00A217BA"/>
    <w:rsid w:val="00A2192F"/>
    <w:rsid w:val="00A21B06"/>
    <w:rsid w:val="00A21CD1"/>
    <w:rsid w:val="00A22265"/>
    <w:rsid w:val="00A22549"/>
    <w:rsid w:val="00A22A92"/>
    <w:rsid w:val="00A22BF7"/>
    <w:rsid w:val="00A22D49"/>
    <w:rsid w:val="00A22D5A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74D"/>
    <w:rsid w:val="00A2679F"/>
    <w:rsid w:val="00A2713E"/>
    <w:rsid w:val="00A279AF"/>
    <w:rsid w:val="00A279C1"/>
    <w:rsid w:val="00A27B06"/>
    <w:rsid w:val="00A27B4B"/>
    <w:rsid w:val="00A27C4A"/>
    <w:rsid w:val="00A27C52"/>
    <w:rsid w:val="00A27EE4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4A56"/>
    <w:rsid w:val="00A34CDE"/>
    <w:rsid w:val="00A34F72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60BE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5D6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97B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12"/>
    <w:rsid w:val="00A6361B"/>
    <w:rsid w:val="00A636E6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8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8F3"/>
    <w:rsid w:val="00A71AD1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567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23"/>
    <w:rsid w:val="00A75A45"/>
    <w:rsid w:val="00A75C7F"/>
    <w:rsid w:val="00A75DF9"/>
    <w:rsid w:val="00A75FC1"/>
    <w:rsid w:val="00A7602D"/>
    <w:rsid w:val="00A76047"/>
    <w:rsid w:val="00A76236"/>
    <w:rsid w:val="00A765AD"/>
    <w:rsid w:val="00A76753"/>
    <w:rsid w:val="00A76EF5"/>
    <w:rsid w:val="00A77205"/>
    <w:rsid w:val="00A7758E"/>
    <w:rsid w:val="00A77607"/>
    <w:rsid w:val="00A77BB4"/>
    <w:rsid w:val="00A77CF2"/>
    <w:rsid w:val="00A77D4E"/>
    <w:rsid w:val="00A8011C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6057"/>
    <w:rsid w:val="00A86E5F"/>
    <w:rsid w:val="00A87122"/>
    <w:rsid w:val="00A873B4"/>
    <w:rsid w:val="00A87849"/>
    <w:rsid w:val="00A87A71"/>
    <w:rsid w:val="00A87BD5"/>
    <w:rsid w:val="00A87F9E"/>
    <w:rsid w:val="00A90106"/>
    <w:rsid w:val="00A90AAE"/>
    <w:rsid w:val="00A90D3F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0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3051"/>
    <w:rsid w:val="00AA35BE"/>
    <w:rsid w:val="00AA39CD"/>
    <w:rsid w:val="00AA3B16"/>
    <w:rsid w:val="00AA3B69"/>
    <w:rsid w:val="00AA4A31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D53"/>
    <w:rsid w:val="00AA5E4A"/>
    <w:rsid w:val="00AA6021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DA"/>
    <w:rsid w:val="00AB19E8"/>
    <w:rsid w:val="00AB1B40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51"/>
    <w:rsid w:val="00AB3D99"/>
    <w:rsid w:val="00AB411A"/>
    <w:rsid w:val="00AB45FE"/>
    <w:rsid w:val="00AB493B"/>
    <w:rsid w:val="00AB4EA9"/>
    <w:rsid w:val="00AB5061"/>
    <w:rsid w:val="00AB5081"/>
    <w:rsid w:val="00AB5183"/>
    <w:rsid w:val="00AB5713"/>
    <w:rsid w:val="00AB5A50"/>
    <w:rsid w:val="00AB5AFB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1FEE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53"/>
    <w:rsid w:val="00AC41BF"/>
    <w:rsid w:val="00AC4491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DE3"/>
    <w:rsid w:val="00AD0E0D"/>
    <w:rsid w:val="00AD0E10"/>
    <w:rsid w:val="00AD1073"/>
    <w:rsid w:val="00AD1354"/>
    <w:rsid w:val="00AD15D1"/>
    <w:rsid w:val="00AD1783"/>
    <w:rsid w:val="00AD195C"/>
    <w:rsid w:val="00AD1ADC"/>
    <w:rsid w:val="00AD2264"/>
    <w:rsid w:val="00AD28B4"/>
    <w:rsid w:val="00AD2A87"/>
    <w:rsid w:val="00AD2C01"/>
    <w:rsid w:val="00AD2C47"/>
    <w:rsid w:val="00AD2E68"/>
    <w:rsid w:val="00AD2EA8"/>
    <w:rsid w:val="00AD3A86"/>
    <w:rsid w:val="00AD3DE1"/>
    <w:rsid w:val="00AD3F0E"/>
    <w:rsid w:val="00AD4269"/>
    <w:rsid w:val="00AD4312"/>
    <w:rsid w:val="00AD4364"/>
    <w:rsid w:val="00AD4394"/>
    <w:rsid w:val="00AD4439"/>
    <w:rsid w:val="00AD4AF6"/>
    <w:rsid w:val="00AD4BE6"/>
    <w:rsid w:val="00AD5115"/>
    <w:rsid w:val="00AD6027"/>
    <w:rsid w:val="00AD6179"/>
    <w:rsid w:val="00AD6284"/>
    <w:rsid w:val="00AD62F6"/>
    <w:rsid w:val="00AD6734"/>
    <w:rsid w:val="00AD68C7"/>
    <w:rsid w:val="00AD6969"/>
    <w:rsid w:val="00AD69E6"/>
    <w:rsid w:val="00AD6AD9"/>
    <w:rsid w:val="00AD6C69"/>
    <w:rsid w:val="00AD7450"/>
    <w:rsid w:val="00AD75CB"/>
    <w:rsid w:val="00AD7A1F"/>
    <w:rsid w:val="00AD7B55"/>
    <w:rsid w:val="00AD7B56"/>
    <w:rsid w:val="00AD7B61"/>
    <w:rsid w:val="00AD7CDE"/>
    <w:rsid w:val="00AE0147"/>
    <w:rsid w:val="00AE02D8"/>
    <w:rsid w:val="00AE03BB"/>
    <w:rsid w:val="00AE099E"/>
    <w:rsid w:val="00AE0BB3"/>
    <w:rsid w:val="00AE0C39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041"/>
    <w:rsid w:val="00AE4132"/>
    <w:rsid w:val="00AE417C"/>
    <w:rsid w:val="00AE41B0"/>
    <w:rsid w:val="00AE42AD"/>
    <w:rsid w:val="00AE42BE"/>
    <w:rsid w:val="00AE4904"/>
    <w:rsid w:val="00AE491F"/>
    <w:rsid w:val="00AE4E84"/>
    <w:rsid w:val="00AE4F43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5B6"/>
    <w:rsid w:val="00AE6681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F2E"/>
    <w:rsid w:val="00AF1FC7"/>
    <w:rsid w:val="00AF2158"/>
    <w:rsid w:val="00AF22E5"/>
    <w:rsid w:val="00AF22E6"/>
    <w:rsid w:val="00AF25FD"/>
    <w:rsid w:val="00AF26A9"/>
    <w:rsid w:val="00AF2756"/>
    <w:rsid w:val="00AF278F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82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03A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C26"/>
    <w:rsid w:val="00B13CDC"/>
    <w:rsid w:val="00B141C5"/>
    <w:rsid w:val="00B1440B"/>
    <w:rsid w:val="00B145EC"/>
    <w:rsid w:val="00B147D5"/>
    <w:rsid w:val="00B14BE5"/>
    <w:rsid w:val="00B14F27"/>
    <w:rsid w:val="00B15433"/>
    <w:rsid w:val="00B15542"/>
    <w:rsid w:val="00B15968"/>
    <w:rsid w:val="00B15ADA"/>
    <w:rsid w:val="00B15E04"/>
    <w:rsid w:val="00B16073"/>
    <w:rsid w:val="00B160D7"/>
    <w:rsid w:val="00B1611F"/>
    <w:rsid w:val="00B163C1"/>
    <w:rsid w:val="00B1643D"/>
    <w:rsid w:val="00B165EF"/>
    <w:rsid w:val="00B1682A"/>
    <w:rsid w:val="00B16C91"/>
    <w:rsid w:val="00B16D14"/>
    <w:rsid w:val="00B16D71"/>
    <w:rsid w:val="00B16F2A"/>
    <w:rsid w:val="00B177E7"/>
    <w:rsid w:val="00B178C1"/>
    <w:rsid w:val="00B17D30"/>
    <w:rsid w:val="00B2013E"/>
    <w:rsid w:val="00B20400"/>
    <w:rsid w:val="00B20576"/>
    <w:rsid w:val="00B206D2"/>
    <w:rsid w:val="00B20F8D"/>
    <w:rsid w:val="00B21368"/>
    <w:rsid w:val="00B2145B"/>
    <w:rsid w:val="00B216B8"/>
    <w:rsid w:val="00B21C98"/>
    <w:rsid w:val="00B21F06"/>
    <w:rsid w:val="00B22074"/>
    <w:rsid w:val="00B2272C"/>
    <w:rsid w:val="00B22A7E"/>
    <w:rsid w:val="00B22AB5"/>
    <w:rsid w:val="00B22CF0"/>
    <w:rsid w:val="00B22EDF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7382"/>
    <w:rsid w:val="00B2748D"/>
    <w:rsid w:val="00B278C0"/>
    <w:rsid w:val="00B27A75"/>
    <w:rsid w:val="00B27C3F"/>
    <w:rsid w:val="00B27ED1"/>
    <w:rsid w:val="00B30414"/>
    <w:rsid w:val="00B30B1F"/>
    <w:rsid w:val="00B30EFE"/>
    <w:rsid w:val="00B30FDA"/>
    <w:rsid w:val="00B3130E"/>
    <w:rsid w:val="00B313E6"/>
    <w:rsid w:val="00B31C8B"/>
    <w:rsid w:val="00B32655"/>
    <w:rsid w:val="00B32E41"/>
    <w:rsid w:val="00B32E50"/>
    <w:rsid w:val="00B3353E"/>
    <w:rsid w:val="00B33CE3"/>
    <w:rsid w:val="00B3464F"/>
    <w:rsid w:val="00B34691"/>
    <w:rsid w:val="00B348A7"/>
    <w:rsid w:val="00B349D3"/>
    <w:rsid w:val="00B34F07"/>
    <w:rsid w:val="00B35114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A0"/>
    <w:rsid w:val="00B402DF"/>
    <w:rsid w:val="00B40880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31E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5A9D"/>
    <w:rsid w:val="00B4613F"/>
    <w:rsid w:val="00B4644E"/>
    <w:rsid w:val="00B46AA8"/>
    <w:rsid w:val="00B46B64"/>
    <w:rsid w:val="00B47112"/>
    <w:rsid w:val="00B47152"/>
    <w:rsid w:val="00B472F6"/>
    <w:rsid w:val="00B47640"/>
    <w:rsid w:val="00B47749"/>
    <w:rsid w:val="00B47996"/>
    <w:rsid w:val="00B47CBB"/>
    <w:rsid w:val="00B501CD"/>
    <w:rsid w:val="00B5057F"/>
    <w:rsid w:val="00B505B4"/>
    <w:rsid w:val="00B506B4"/>
    <w:rsid w:val="00B506BC"/>
    <w:rsid w:val="00B50BDB"/>
    <w:rsid w:val="00B50E3A"/>
    <w:rsid w:val="00B510B2"/>
    <w:rsid w:val="00B511B0"/>
    <w:rsid w:val="00B512D4"/>
    <w:rsid w:val="00B51AFE"/>
    <w:rsid w:val="00B51BF0"/>
    <w:rsid w:val="00B51F4E"/>
    <w:rsid w:val="00B5205D"/>
    <w:rsid w:val="00B52212"/>
    <w:rsid w:val="00B5263D"/>
    <w:rsid w:val="00B526AB"/>
    <w:rsid w:val="00B526C2"/>
    <w:rsid w:val="00B52A39"/>
    <w:rsid w:val="00B52A8D"/>
    <w:rsid w:val="00B52DB4"/>
    <w:rsid w:val="00B5339B"/>
    <w:rsid w:val="00B53B7E"/>
    <w:rsid w:val="00B53C6C"/>
    <w:rsid w:val="00B53E4E"/>
    <w:rsid w:val="00B53F66"/>
    <w:rsid w:val="00B541CB"/>
    <w:rsid w:val="00B5432B"/>
    <w:rsid w:val="00B5437D"/>
    <w:rsid w:val="00B544C7"/>
    <w:rsid w:val="00B54731"/>
    <w:rsid w:val="00B54AB9"/>
    <w:rsid w:val="00B54F8A"/>
    <w:rsid w:val="00B552DF"/>
    <w:rsid w:val="00B55400"/>
    <w:rsid w:val="00B5560F"/>
    <w:rsid w:val="00B55817"/>
    <w:rsid w:val="00B558E6"/>
    <w:rsid w:val="00B55A22"/>
    <w:rsid w:val="00B55C1A"/>
    <w:rsid w:val="00B56124"/>
    <w:rsid w:val="00B56D96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420"/>
    <w:rsid w:val="00B60889"/>
    <w:rsid w:val="00B60CC6"/>
    <w:rsid w:val="00B60F1D"/>
    <w:rsid w:val="00B60F94"/>
    <w:rsid w:val="00B60FE5"/>
    <w:rsid w:val="00B61120"/>
    <w:rsid w:val="00B6176B"/>
    <w:rsid w:val="00B617E4"/>
    <w:rsid w:val="00B61B15"/>
    <w:rsid w:val="00B6222C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5F0D"/>
    <w:rsid w:val="00B6632F"/>
    <w:rsid w:val="00B6637D"/>
    <w:rsid w:val="00B66383"/>
    <w:rsid w:val="00B66452"/>
    <w:rsid w:val="00B66A16"/>
    <w:rsid w:val="00B66B8F"/>
    <w:rsid w:val="00B66C76"/>
    <w:rsid w:val="00B67191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80C"/>
    <w:rsid w:val="00B719B1"/>
    <w:rsid w:val="00B71CE9"/>
    <w:rsid w:val="00B71D93"/>
    <w:rsid w:val="00B71DD5"/>
    <w:rsid w:val="00B722AB"/>
    <w:rsid w:val="00B72328"/>
    <w:rsid w:val="00B723B9"/>
    <w:rsid w:val="00B729BA"/>
    <w:rsid w:val="00B72D75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3D3"/>
    <w:rsid w:val="00B74B83"/>
    <w:rsid w:val="00B74D58"/>
    <w:rsid w:val="00B74D77"/>
    <w:rsid w:val="00B751F9"/>
    <w:rsid w:val="00B757A5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6BE"/>
    <w:rsid w:val="00B84A30"/>
    <w:rsid w:val="00B84FFA"/>
    <w:rsid w:val="00B850B2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7F0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513"/>
    <w:rsid w:val="00B906B1"/>
    <w:rsid w:val="00B907A6"/>
    <w:rsid w:val="00B91085"/>
    <w:rsid w:val="00B9133E"/>
    <w:rsid w:val="00B9134B"/>
    <w:rsid w:val="00B917D0"/>
    <w:rsid w:val="00B92004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063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B67"/>
    <w:rsid w:val="00BA1E4B"/>
    <w:rsid w:val="00BA20BE"/>
    <w:rsid w:val="00BA20FD"/>
    <w:rsid w:val="00BA2548"/>
    <w:rsid w:val="00BA2C94"/>
    <w:rsid w:val="00BA3496"/>
    <w:rsid w:val="00BA3512"/>
    <w:rsid w:val="00BA3646"/>
    <w:rsid w:val="00BA3755"/>
    <w:rsid w:val="00BA396E"/>
    <w:rsid w:val="00BA3C47"/>
    <w:rsid w:val="00BA3D51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55"/>
    <w:rsid w:val="00BA76D7"/>
    <w:rsid w:val="00BA7AA5"/>
    <w:rsid w:val="00BA7C14"/>
    <w:rsid w:val="00BB015A"/>
    <w:rsid w:val="00BB0216"/>
    <w:rsid w:val="00BB06EB"/>
    <w:rsid w:val="00BB097C"/>
    <w:rsid w:val="00BB0B8E"/>
    <w:rsid w:val="00BB105B"/>
    <w:rsid w:val="00BB15A3"/>
    <w:rsid w:val="00BB15BC"/>
    <w:rsid w:val="00BB1670"/>
    <w:rsid w:val="00BB172E"/>
    <w:rsid w:val="00BB1ED4"/>
    <w:rsid w:val="00BB2353"/>
    <w:rsid w:val="00BB2402"/>
    <w:rsid w:val="00BB264A"/>
    <w:rsid w:val="00BB28BF"/>
    <w:rsid w:val="00BB2C8B"/>
    <w:rsid w:val="00BB2D08"/>
    <w:rsid w:val="00BB31A2"/>
    <w:rsid w:val="00BB34D7"/>
    <w:rsid w:val="00BB3979"/>
    <w:rsid w:val="00BB3A48"/>
    <w:rsid w:val="00BB3C0E"/>
    <w:rsid w:val="00BB3D9E"/>
    <w:rsid w:val="00BB3E51"/>
    <w:rsid w:val="00BB43B0"/>
    <w:rsid w:val="00BB4612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84C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07F"/>
    <w:rsid w:val="00BD0328"/>
    <w:rsid w:val="00BD0595"/>
    <w:rsid w:val="00BD08AD"/>
    <w:rsid w:val="00BD0A3D"/>
    <w:rsid w:val="00BD0B38"/>
    <w:rsid w:val="00BD1C19"/>
    <w:rsid w:val="00BD1D06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3FE"/>
    <w:rsid w:val="00BD354F"/>
    <w:rsid w:val="00BD3681"/>
    <w:rsid w:val="00BD3740"/>
    <w:rsid w:val="00BD38C8"/>
    <w:rsid w:val="00BD3A0B"/>
    <w:rsid w:val="00BD3FFE"/>
    <w:rsid w:val="00BD40A7"/>
    <w:rsid w:val="00BD4399"/>
    <w:rsid w:val="00BD48CE"/>
    <w:rsid w:val="00BD49C6"/>
    <w:rsid w:val="00BD4F1D"/>
    <w:rsid w:val="00BD56C8"/>
    <w:rsid w:val="00BD5A37"/>
    <w:rsid w:val="00BD5CA4"/>
    <w:rsid w:val="00BD6284"/>
    <w:rsid w:val="00BD6DCB"/>
    <w:rsid w:val="00BD7587"/>
    <w:rsid w:val="00BD77B8"/>
    <w:rsid w:val="00BD7B08"/>
    <w:rsid w:val="00BD7E40"/>
    <w:rsid w:val="00BE01D4"/>
    <w:rsid w:val="00BE0523"/>
    <w:rsid w:val="00BE060B"/>
    <w:rsid w:val="00BE077A"/>
    <w:rsid w:val="00BE0CBF"/>
    <w:rsid w:val="00BE155D"/>
    <w:rsid w:val="00BE19B0"/>
    <w:rsid w:val="00BE1D6C"/>
    <w:rsid w:val="00BE20E8"/>
    <w:rsid w:val="00BE2162"/>
    <w:rsid w:val="00BE248B"/>
    <w:rsid w:val="00BE2629"/>
    <w:rsid w:val="00BE2825"/>
    <w:rsid w:val="00BE284F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91B"/>
    <w:rsid w:val="00BE5E14"/>
    <w:rsid w:val="00BE640A"/>
    <w:rsid w:val="00BE68E7"/>
    <w:rsid w:val="00BE6971"/>
    <w:rsid w:val="00BE6BDE"/>
    <w:rsid w:val="00BE6DE2"/>
    <w:rsid w:val="00BE6F1F"/>
    <w:rsid w:val="00BE714C"/>
    <w:rsid w:val="00BE734B"/>
    <w:rsid w:val="00BE73E4"/>
    <w:rsid w:val="00BE75AB"/>
    <w:rsid w:val="00BE7613"/>
    <w:rsid w:val="00BE768B"/>
    <w:rsid w:val="00BE79A6"/>
    <w:rsid w:val="00BE7AD5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2D"/>
    <w:rsid w:val="00BF1B9F"/>
    <w:rsid w:val="00BF1BBE"/>
    <w:rsid w:val="00BF1E28"/>
    <w:rsid w:val="00BF1F92"/>
    <w:rsid w:val="00BF2172"/>
    <w:rsid w:val="00BF21A4"/>
    <w:rsid w:val="00BF23A6"/>
    <w:rsid w:val="00BF2534"/>
    <w:rsid w:val="00BF2593"/>
    <w:rsid w:val="00BF283E"/>
    <w:rsid w:val="00BF2AF1"/>
    <w:rsid w:val="00BF2C04"/>
    <w:rsid w:val="00BF31ED"/>
    <w:rsid w:val="00BF31F7"/>
    <w:rsid w:val="00BF33AB"/>
    <w:rsid w:val="00BF3499"/>
    <w:rsid w:val="00BF3BF1"/>
    <w:rsid w:val="00BF3F97"/>
    <w:rsid w:val="00BF4066"/>
    <w:rsid w:val="00BF431A"/>
    <w:rsid w:val="00BF43D0"/>
    <w:rsid w:val="00BF4479"/>
    <w:rsid w:val="00BF44FD"/>
    <w:rsid w:val="00BF45D3"/>
    <w:rsid w:val="00BF48C5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1DB3"/>
    <w:rsid w:val="00C021E3"/>
    <w:rsid w:val="00C0264E"/>
    <w:rsid w:val="00C02E12"/>
    <w:rsid w:val="00C030CB"/>
    <w:rsid w:val="00C030FD"/>
    <w:rsid w:val="00C03305"/>
    <w:rsid w:val="00C0349C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042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F0D"/>
    <w:rsid w:val="00C16401"/>
    <w:rsid w:val="00C1651A"/>
    <w:rsid w:val="00C16596"/>
    <w:rsid w:val="00C165EA"/>
    <w:rsid w:val="00C16743"/>
    <w:rsid w:val="00C16CA8"/>
    <w:rsid w:val="00C16CC5"/>
    <w:rsid w:val="00C16D1D"/>
    <w:rsid w:val="00C17571"/>
    <w:rsid w:val="00C17579"/>
    <w:rsid w:val="00C17584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1E6"/>
    <w:rsid w:val="00C2128F"/>
    <w:rsid w:val="00C21687"/>
    <w:rsid w:val="00C21772"/>
    <w:rsid w:val="00C21837"/>
    <w:rsid w:val="00C21E50"/>
    <w:rsid w:val="00C2209F"/>
    <w:rsid w:val="00C22232"/>
    <w:rsid w:val="00C222A9"/>
    <w:rsid w:val="00C2276C"/>
    <w:rsid w:val="00C22947"/>
    <w:rsid w:val="00C22A82"/>
    <w:rsid w:val="00C22BB6"/>
    <w:rsid w:val="00C22F16"/>
    <w:rsid w:val="00C2319A"/>
    <w:rsid w:val="00C23547"/>
    <w:rsid w:val="00C23A30"/>
    <w:rsid w:val="00C23C77"/>
    <w:rsid w:val="00C2439C"/>
    <w:rsid w:val="00C24775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850"/>
    <w:rsid w:val="00C25B2E"/>
    <w:rsid w:val="00C25B9B"/>
    <w:rsid w:val="00C2657B"/>
    <w:rsid w:val="00C266A8"/>
    <w:rsid w:val="00C26A79"/>
    <w:rsid w:val="00C26E1B"/>
    <w:rsid w:val="00C272D4"/>
    <w:rsid w:val="00C2737B"/>
    <w:rsid w:val="00C274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FF0"/>
    <w:rsid w:val="00C3635B"/>
    <w:rsid w:val="00C3665B"/>
    <w:rsid w:val="00C36719"/>
    <w:rsid w:val="00C36778"/>
    <w:rsid w:val="00C36A68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536"/>
    <w:rsid w:val="00C4068C"/>
    <w:rsid w:val="00C409B4"/>
    <w:rsid w:val="00C40A56"/>
    <w:rsid w:val="00C40A78"/>
    <w:rsid w:val="00C40CF4"/>
    <w:rsid w:val="00C40FB1"/>
    <w:rsid w:val="00C411B4"/>
    <w:rsid w:val="00C41419"/>
    <w:rsid w:val="00C4150B"/>
    <w:rsid w:val="00C41AF2"/>
    <w:rsid w:val="00C41C41"/>
    <w:rsid w:val="00C41FF8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708"/>
    <w:rsid w:val="00C43932"/>
    <w:rsid w:val="00C43A95"/>
    <w:rsid w:val="00C43E5D"/>
    <w:rsid w:val="00C44012"/>
    <w:rsid w:val="00C44930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1FC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F82"/>
    <w:rsid w:val="00C50222"/>
    <w:rsid w:val="00C505EC"/>
    <w:rsid w:val="00C50640"/>
    <w:rsid w:val="00C50BB4"/>
    <w:rsid w:val="00C510E8"/>
    <w:rsid w:val="00C5141B"/>
    <w:rsid w:val="00C51D43"/>
    <w:rsid w:val="00C51D5E"/>
    <w:rsid w:val="00C522AB"/>
    <w:rsid w:val="00C52307"/>
    <w:rsid w:val="00C5238F"/>
    <w:rsid w:val="00C52395"/>
    <w:rsid w:val="00C52CB1"/>
    <w:rsid w:val="00C52ED0"/>
    <w:rsid w:val="00C532CD"/>
    <w:rsid w:val="00C534F1"/>
    <w:rsid w:val="00C536CC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8CA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E44"/>
    <w:rsid w:val="00C62184"/>
    <w:rsid w:val="00C6225C"/>
    <w:rsid w:val="00C62500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BFD"/>
    <w:rsid w:val="00C64E00"/>
    <w:rsid w:val="00C65046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CA6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4BC1"/>
    <w:rsid w:val="00C74D58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3B0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5EC"/>
    <w:rsid w:val="00C84627"/>
    <w:rsid w:val="00C84B9F"/>
    <w:rsid w:val="00C84EDF"/>
    <w:rsid w:val="00C84FDA"/>
    <w:rsid w:val="00C8526E"/>
    <w:rsid w:val="00C85E53"/>
    <w:rsid w:val="00C86031"/>
    <w:rsid w:val="00C86C5C"/>
    <w:rsid w:val="00C86D51"/>
    <w:rsid w:val="00C870EA"/>
    <w:rsid w:val="00C87375"/>
    <w:rsid w:val="00C879D0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6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1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CB"/>
    <w:rsid w:val="00C93F36"/>
    <w:rsid w:val="00C94183"/>
    <w:rsid w:val="00C944CC"/>
    <w:rsid w:val="00C947DC"/>
    <w:rsid w:val="00C94809"/>
    <w:rsid w:val="00C94884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CD"/>
    <w:rsid w:val="00CA0F70"/>
    <w:rsid w:val="00CA0F88"/>
    <w:rsid w:val="00CA143E"/>
    <w:rsid w:val="00CA15A5"/>
    <w:rsid w:val="00CA15F3"/>
    <w:rsid w:val="00CA192A"/>
    <w:rsid w:val="00CA1998"/>
    <w:rsid w:val="00CA1EFB"/>
    <w:rsid w:val="00CA2201"/>
    <w:rsid w:val="00CA2D94"/>
    <w:rsid w:val="00CA323D"/>
    <w:rsid w:val="00CA333B"/>
    <w:rsid w:val="00CA36FF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A1F"/>
    <w:rsid w:val="00CA5B65"/>
    <w:rsid w:val="00CA5CE4"/>
    <w:rsid w:val="00CA61D0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07D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CD2"/>
    <w:rsid w:val="00CB4DBB"/>
    <w:rsid w:val="00CB4EFA"/>
    <w:rsid w:val="00CB55BA"/>
    <w:rsid w:val="00CB5963"/>
    <w:rsid w:val="00CB62E1"/>
    <w:rsid w:val="00CB6317"/>
    <w:rsid w:val="00CB631C"/>
    <w:rsid w:val="00CB6532"/>
    <w:rsid w:val="00CB6562"/>
    <w:rsid w:val="00CB6A15"/>
    <w:rsid w:val="00CB6EE9"/>
    <w:rsid w:val="00CB72A3"/>
    <w:rsid w:val="00CB784F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0BCB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3743"/>
    <w:rsid w:val="00CC3769"/>
    <w:rsid w:val="00CC38F1"/>
    <w:rsid w:val="00CC3BA0"/>
    <w:rsid w:val="00CC3E05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B51"/>
    <w:rsid w:val="00CC5BC9"/>
    <w:rsid w:val="00CC5F6D"/>
    <w:rsid w:val="00CC6449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426C"/>
    <w:rsid w:val="00CD46CB"/>
    <w:rsid w:val="00CD47FB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53F"/>
    <w:rsid w:val="00CE361A"/>
    <w:rsid w:val="00CE363A"/>
    <w:rsid w:val="00CE36DF"/>
    <w:rsid w:val="00CE37CF"/>
    <w:rsid w:val="00CE39D8"/>
    <w:rsid w:val="00CE3DFC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A27"/>
    <w:rsid w:val="00CE5BB6"/>
    <w:rsid w:val="00CE60E7"/>
    <w:rsid w:val="00CE617B"/>
    <w:rsid w:val="00CE61D6"/>
    <w:rsid w:val="00CE6595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DAC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DA8"/>
    <w:rsid w:val="00CF1F37"/>
    <w:rsid w:val="00CF20F7"/>
    <w:rsid w:val="00CF2282"/>
    <w:rsid w:val="00CF2773"/>
    <w:rsid w:val="00CF27F7"/>
    <w:rsid w:val="00CF2E71"/>
    <w:rsid w:val="00CF2EC6"/>
    <w:rsid w:val="00CF334B"/>
    <w:rsid w:val="00CF3A44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503F"/>
    <w:rsid w:val="00CF50CA"/>
    <w:rsid w:val="00CF539E"/>
    <w:rsid w:val="00CF53D4"/>
    <w:rsid w:val="00CF5F7F"/>
    <w:rsid w:val="00CF6397"/>
    <w:rsid w:val="00CF6666"/>
    <w:rsid w:val="00CF69E7"/>
    <w:rsid w:val="00CF6B6B"/>
    <w:rsid w:val="00CF708C"/>
    <w:rsid w:val="00CF73B4"/>
    <w:rsid w:val="00CF7699"/>
    <w:rsid w:val="00CF76A4"/>
    <w:rsid w:val="00CF7713"/>
    <w:rsid w:val="00CF79FB"/>
    <w:rsid w:val="00CF7C58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83"/>
    <w:rsid w:val="00D07F46"/>
    <w:rsid w:val="00D1018B"/>
    <w:rsid w:val="00D1030C"/>
    <w:rsid w:val="00D1050C"/>
    <w:rsid w:val="00D10619"/>
    <w:rsid w:val="00D10DE6"/>
    <w:rsid w:val="00D10F72"/>
    <w:rsid w:val="00D112A1"/>
    <w:rsid w:val="00D1146A"/>
    <w:rsid w:val="00D115E5"/>
    <w:rsid w:val="00D117DF"/>
    <w:rsid w:val="00D117E3"/>
    <w:rsid w:val="00D118DE"/>
    <w:rsid w:val="00D1198C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506"/>
    <w:rsid w:val="00D138D5"/>
    <w:rsid w:val="00D14046"/>
    <w:rsid w:val="00D14687"/>
    <w:rsid w:val="00D1475C"/>
    <w:rsid w:val="00D14C04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7CF"/>
    <w:rsid w:val="00D24D6C"/>
    <w:rsid w:val="00D24D8C"/>
    <w:rsid w:val="00D24DF8"/>
    <w:rsid w:val="00D2523C"/>
    <w:rsid w:val="00D252CF"/>
    <w:rsid w:val="00D253D9"/>
    <w:rsid w:val="00D2564C"/>
    <w:rsid w:val="00D2595E"/>
    <w:rsid w:val="00D25D8A"/>
    <w:rsid w:val="00D26150"/>
    <w:rsid w:val="00D26302"/>
    <w:rsid w:val="00D268FE"/>
    <w:rsid w:val="00D26A2B"/>
    <w:rsid w:val="00D26AD4"/>
    <w:rsid w:val="00D26BAE"/>
    <w:rsid w:val="00D271A5"/>
    <w:rsid w:val="00D27AC7"/>
    <w:rsid w:val="00D27BF3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A01"/>
    <w:rsid w:val="00D31B41"/>
    <w:rsid w:val="00D32408"/>
    <w:rsid w:val="00D324B2"/>
    <w:rsid w:val="00D32643"/>
    <w:rsid w:val="00D3274F"/>
    <w:rsid w:val="00D32B3C"/>
    <w:rsid w:val="00D33465"/>
    <w:rsid w:val="00D3350A"/>
    <w:rsid w:val="00D335C9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9BE"/>
    <w:rsid w:val="00D35CE2"/>
    <w:rsid w:val="00D35D8B"/>
    <w:rsid w:val="00D35DEF"/>
    <w:rsid w:val="00D360B4"/>
    <w:rsid w:val="00D36349"/>
    <w:rsid w:val="00D3670C"/>
    <w:rsid w:val="00D3684A"/>
    <w:rsid w:val="00D37067"/>
    <w:rsid w:val="00D37142"/>
    <w:rsid w:val="00D374EC"/>
    <w:rsid w:val="00D37D06"/>
    <w:rsid w:val="00D37F07"/>
    <w:rsid w:val="00D40737"/>
    <w:rsid w:val="00D40766"/>
    <w:rsid w:val="00D40D83"/>
    <w:rsid w:val="00D41130"/>
    <w:rsid w:val="00D412A8"/>
    <w:rsid w:val="00D41318"/>
    <w:rsid w:val="00D41766"/>
    <w:rsid w:val="00D41AB4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62C"/>
    <w:rsid w:val="00D459A2"/>
    <w:rsid w:val="00D45DC2"/>
    <w:rsid w:val="00D4640E"/>
    <w:rsid w:val="00D468AA"/>
    <w:rsid w:val="00D46BCB"/>
    <w:rsid w:val="00D46F55"/>
    <w:rsid w:val="00D47177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E8E"/>
    <w:rsid w:val="00D531B8"/>
    <w:rsid w:val="00D53222"/>
    <w:rsid w:val="00D536DC"/>
    <w:rsid w:val="00D53BB4"/>
    <w:rsid w:val="00D53C4F"/>
    <w:rsid w:val="00D53D0E"/>
    <w:rsid w:val="00D53F07"/>
    <w:rsid w:val="00D54064"/>
    <w:rsid w:val="00D5447C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2EC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59B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B97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376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4F7C"/>
    <w:rsid w:val="00D75104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653"/>
    <w:rsid w:val="00D81BF6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52C"/>
    <w:rsid w:val="00D92924"/>
    <w:rsid w:val="00D92954"/>
    <w:rsid w:val="00D929FA"/>
    <w:rsid w:val="00D92A55"/>
    <w:rsid w:val="00D92AA8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334"/>
    <w:rsid w:val="00D974F0"/>
    <w:rsid w:val="00D97A93"/>
    <w:rsid w:val="00D97E1B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303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8B9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4F95"/>
    <w:rsid w:val="00DB5476"/>
    <w:rsid w:val="00DB568D"/>
    <w:rsid w:val="00DB57E1"/>
    <w:rsid w:val="00DB5BC5"/>
    <w:rsid w:val="00DB5CF4"/>
    <w:rsid w:val="00DB5D3D"/>
    <w:rsid w:val="00DB62CB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438"/>
    <w:rsid w:val="00DC77ED"/>
    <w:rsid w:val="00DC793B"/>
    <w:rsid w:val="00DC79B5"/>
    <w:rsid w:val="00DC7A92"/>
    <w:rsid w:val="00DD0605"/>
    <w:rsid w:val="00DD0B60"/>
    <w:rsid w:val="00DD0C4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4CC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E027D"/>
    <w:rsid w:val="00DE08CC"/>
    <w:rsid w:val="00DE0B62"/>
    <w:rsid w:val="00DE0CFE"/>
    <w:rsid w:val="00DE1311"/>
    <w:rsid w:val="00DE1803"/>
    <w:rsid w:val="00DE1C38"/>
    <w:rsid w:val="00DE216C"/>
    <w:rsid w:val="00DE2373"/>
    <w:rsid w:val="00DE256A"/>
    <w:rsid w:val="00DE2E58"/>
    <w:rsid w:val="00DE2E65"/>
    <w:rsid w:val="00DE2E6E"/>
    <w:rsid w:val="00DE3404"/>
    <w:rsid w:val="00DE3694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485"/>
    <w:rsid w:val="00DE6809"/>
    <w:rsid w:val="00DE68AB"/>
    <w:rsid w:val="00DE6AF2"/>
    <w:rsid w:val="00DE70EE"/>
    <w:rsid w:val="00DE7989"/>
    <w:rsid w:val="00DE7E38"/>
    <w:rsid w:val="00DF0016"/>
    <w:rsid w:val="00DF0661"/>
    <w:rsid w:val="00DF0734"/>
    <w:rsid w:val="00DF0A7C"/>
    <w:rsid w:val="00DF1245"/>
    <w:rsid w:val="00DF156E"/>
    <w:rsid w:val="00DF1C0C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322"/>
    <w:rsid w:val="00DF65C5"/>
    <w:rsid w:val="00DF67B9"/>
    <w:rsid w:val="00DF6816"/>
    <w:rsid w:val="00DF6B1F"/>
    <w:rsid w:val="00DF7171"/>
    <w:rsid w:val="00DF72FC"/>
    <w:rsid w:val="00DF76C1"/>
    <w:rsid w:val="00DF7816"/>
    <w:rsid w:val="00DF7E78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29F3"/>
    <w:rsid w:val="00E02B39"/>
    <w:rsid w:val="00E02B96"/>
    <w:rsid w:val="00E03380"/>
    <w:rsid w:val="00E033B0"/>
    <w:rsid w:val="00E0370C"/>
    <w:rsid w:val="00E03778"/>
    <w:rsid w:val="00E03865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AE"/>
    <w:rsid w:val="00E07105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807"/>
    <w:rsid w:val="00E12AEA"/>
    <w:rsid w:val="00E12AEF"/>
    <w:rsid w:val="00E12CAB"/>
    <w:rsid w:val="00E12F38"/>
    <w:rsid w:val="00E131A1"/>
    <w:rsid w:val="00E13209"/>
    <w:rsid w:val="00E134D0"/>
    <w:rsid w:val="00E13DBA"/>
    <w:rsid w:val="00E13F9F"/>
    <w:rsid w:val="00E1446D"/>
    <w:rsid w:val="00E1454B"/>
    <w:rsid w:val="00E14970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C0C"/>
    <w:rsid w:val="00E22DA8"/>
    <w:rsid w:val="00E23087"/>
    <w:rsid w:val="00E230AE"/>
    <w:rsid w:val="00E232D1"/>
    <w:rsid w:val="00E233E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766E"/>
    <w:rsid w:val="00E277E5"/>
    <w:rsid w:val="00E27820"/>
    <w:rsid w:val="00E27F99"/>
    <w:rsid w:val="00E3015F"/>
    <w:rsid w:val="00E302A8"/>
    <w:rsid w:val="00E30559"/>
    <w:rsid w:val="00E30D07"/>
    <w:rsid w:val="00E30F98"/>
    <w:rsid w:val="00E31109"/>
    <w:rsid w:val="00E31154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5A2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18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50C"/>
    <w:rsid w:val="00E4464E"/>
    <w:rsid w:val="00E4475B"/>
    <w:rsid w:val="00E447D9"/>
    <w:rsid w:val="00E44D6D"/>
    <w:rsid w:val="00E45832"/>
    <w:rsid w:val="00E458D4"/>
    <w:rsid w:val="00E45B0F"/>
    <w:rsid w:val="00E4610A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643"/>
    <w:rsid w:val="00E47958"/>
    <w:rsid w:val="00E47D66"/>
    <w:rsid w:val="00E47F54"/>
    <w:rsid w:val="00E50111"/>
    <w:rsid w:val="00E505F8"/>
    <w:rsid w:val="00E50E17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12"/>
    <w:rsid w:val="00E65252"/>
    <w:rsid w:val="00E652B5"/>
    <w:rsid w:val="00E653F7"/>
    <w:rsid w:val="00E656AE"/>
    <w:rsid w:val="00E65909"/>
    <w:rsid w:val="00E65AE8"/>
    <w:rsid w:val="00E65C65"/>
    <w:rsid w:val="00E66053"/>
    <w:rsid w:val="00E660EF"/>
    <w:rsid w:val="00E664A1"/>
    <w:rsid w:val="00E668FF"/>
    <w:rsid w:val="00E66B94"/>
    <w:rsid w:val="00E66D6A"/>
    <w:rsid w:val="00E66DD8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77AA9"/>
    <w:rsid w:val="00E77D67"/>
    <w:rsid w:val="00E80146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2EAB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13F"/>
    <w:rsid w:val="00E84272"/>
    <w:rsid w:val="00E842D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0C9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6F7"/>
    <w:rsid w:val="00E939FE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41B"/>
    <w:rsid w:val="00E95B13"/>
    <w:rsid w:val="00E95E76"/>
    <w:rsid w:val="00E95EB4"/>
    <w:rsid w:val="00E95FF1"/>
    <w:rsid w:val="00E9616D"/>
    <w:rsid w:val="00E96F9C"/>
    <w:rsid w:val="00E97098"/>
    <w:rsid w:val="00E971E3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420"/>
    <w:rsid w:val="00EA5CA3"/>
    <w:rsid w:val="00EA5DA1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896"/>
    <w:rsid w:val="00EB0E79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59A"/>
    <w:rsid w:val="00EB3745"/>
    <w:rsid w:val="00EB434D"/>
    <w:rsid w:val="00EB452A"/>
    <w:rsid w:val="00EB4691"/>
    <w:rsid w:val="00EB47C6"/>
    <w:rsid w:val="00EB481F"/>
    <w:rsid w:val="00EB4B98"/>
    <w:rsid w:val="00EB4DA1"/>
    <w:rsid w:val="00EB5009"/>
    <w:rsid w:val="00EB519E"/>
    <w:rsid w:val="00EB54A6"/>
    <w:rsid w:val="00EB5FCF"/>
    <w:rsid w:val="00EB6411"/>
    <w:rsid w:val="00EB6825"/>
    <w:rsid w:val="00EB6935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2D9"/>
    <w:rsid w:val="00EC137B"/>
    <w:rsid w:val="00EC16BC"/>
    <w:rsid w:val="00EC1F38"/>
    <w:rsid w:val="00EC228D"/>
    <w:rsid w:val="00EC229C"/>
    <w:rsid w:val="00EC22F8"/>
    <w:rsid w:val="00EC2376"/>
    <w:rsid w:val="00EC2548"/>
    <w:rsid w:val="00EC266D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7A6"/>
    <w:rsid w:val="00ED4815"/>
    <w:rsid w:val="00ED49D6"/>
    <w:rsid w:val="00ED4BE4"/>
    <w:rsid w:val="00ED4EF5"/>
    <w:rsid w:val="00ED4F5D"/>
    <w:rsid w:val="00ED5079"/>
    <w:rsid w:val="00ED544F"/>
    <w:rsid w:val="00ED57A8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C5"/>
    <w:rsid w:val="00EE4C28"/>
    <w:rsid w:val="00EE4CD3"/>
    <w:rsid w:val="00EE4D4A"/>
    <w:rsid w:val="00EE4FE0"/>
    <w:rsid w:val="00EE5791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F24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AC2"/>
    <w:rsid w:val="00F04C96"/>
    <w:rsid w:val="00F0500C"/>
    <w:rsid w:val="00F0617E"/>
    <w:rsid w:val="00F06190"/>
    <w:rsid w:val="00F061EB"/>
    <w:rsid w:val="00F06396"/>
    <w:rsid w:val="00F06408"/>
    <w:rsid w:val="00F066BE"/>
    <w:rsid w:val="00F06767"/>
    <w:rsid w:val="00F06965"/>
    <w:rsid w:val="00F069A9"/>
    <w:rsid w:val="00F0721F"/>
    <w:rsid w:val="00F075F9"/>
    <w:rsid w:val="00F07649"/>
    <w:rsid w:val="00F07B85"/>
    <w:rsid w:val="00F07F5F"/>
    <w:rsid w:val="00F10054"/>
    <w:rsid w:val="00F1071C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991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5073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E9"/>
    <w:rsid w:val="00F20E20"/>
    <w:rsid w:val="00F20E91"/>
    <w:rsid w:val="00F20F8F"/>
    <w:rsid w:val="00F21164"/>
    <w:rsid w:val="00F2129D"/>
    <w:rsid w:val="00F21531"/>
    <w:rsid w:val="00F215A8"/>
    <w:rsid w:val="00F215AD"/>
    <w:rsid w:val="00F219EF"/>
    <w:rsid w:val="00F21A35"/>
    <w:rsid w:val="00F223FC"/>
    <w:rsid w:val="00F224BA"/>
    <w:rsid w:val="00F22A56"/>
    <w:rsid w:val="00F23169"/>
    <w:rsid w:val="00F2327A"/>
    <w:rsid w:val="00F2343B"/>
    <w:rsid w:val="00F23686"/>
    <w:rsid w:val="00F23EED"/>
    <w:rsid w:val="00F244F5"/>
    <w:rsid w:val="00F245CC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5E77"/>
    <w:rsid w:val="00F261C3"/>
    <w:rsid w:val="00F2622B"/>
    <w:rsid w:val="00F2664A"/>
    <w:rsid w:val="00F26A52"/>
    <w:rsid w:val="00F26E9E"/>
    <w:rsid w:val="00F2754F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4CA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3FE4"/>
    <w:rsid w:val="00F34372"/>
    <w:rsid w:val="00F3452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489"/>
    <w:rsid w:val="00F364AC"/>
    <w:rsid w:val="00F367AB"/>
    <w:rsid w:val="00F36A76"/>
    <w:rsid w:val="00F37275"/>
    <w:rsid w:val="00F377C5"/>
    <w:rsid w:val="00F400BB"/>
    <w:rsid w:val="00F400DD"/>
    <w:rsid w:val="00F402BB"/>
    <w:rsid w:val="00F40327"/>
    <w:rsid w:val="00F4035F"/>
    <w:rsid w:val="00F4073A"/>
    <w:rsid w:val="00F40AAD"/>
    <w:rsid w:val="00F40AB2"/>
    <w:rsid w:val="00F40B69"/>
    <w:rsid w:val="00F40CEB"/>
    <w:rsid w:val="00F40CF2"/>
    <w:rsid w:val="00F40FB4"/>
    <w:rsid w:val="00F41247"/>
    <w:rsid w:val="00F4132B"/>
    <w:rsid w:val="00F414AE"/>
    <w:rsid w:val="00F4166B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85"/>
    <w:rsid w:val="00F451BE"/>
    <w:rsid w:val="00F451F3"/>
    <w:rsid w:val="00F45224"/>
    <w:rsid w:val="00F45995"/>
    <w:rsid w:val="00F45A95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8F2"/>
    <w:rsid w:val="00F47958"/>
    <w:rsid w:val="00F47A52"/>
    <w:rsid w:val="00F47ABC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CC9"/>
    <w:rsid w:val="00F534E9"/>
    <w:rsid w:val="00F536A7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BDA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16"/>
    <w:rsid w:val="00F60C6B"/>
    <w:rsid w:val="00F60D8E"/>
    <w:rsid w:val="00F60E09"/>
    <w:rsid w:val="00F60EDC"/>
    <w:rsid w:val="00F6108A"/>
    <w:rsid w:val="00F61810"/>
    <w:rsid w:val="00F618E9"/>
    <w:rsid w:val="00F61F6E"/>
    <w:rsid w:val="00F6208A"/>
    <w:rsid w:val="00F6296B"/>
    <w:rsid w:val="00F63205"/>
    <w:rsid w:val="00F632A8"/>
    <w:rsid w:val="00F6353D"/>
    <w:rsid w:val="00F636D4"/>
    <w:rsid w:val="00F639EE"/>
    <w:rsid w:val="00F641FB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AC5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4EC"/>
    <w:rsid w:val="00F7259B"/>
    <w:rsid w:val="00F727EB"/>
    <w:rsid w:val="00F72B7A"/>
    <w:rsid w:val="00F73075"/>
    <w:rsid w:val="00F73902"/>
    <w:rsid w:val="00F73B5F"/>
    <w:rsid w:val="00F73C65"/>
    <w:rsid w:val="00F74877"/>
    <w:rsid w:val="00F748CF"/>
    <w:rsid w:val="00F74ADE"/>
    <w:rsid w:val="00F74BB2"/>
    <w:rsid w:val="00F75393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2E3"/>
    <w:rsid w:val="00F77356"/>
    <w:rsid w:val="00F77459"/>
    <w:rsid w:val="00F776F4"/>
    <w:rsid w:val="00F779F4"/>
    <w:rsid w:val="00F77C8A"/>
    <w:rsid w:val="00F77D90"/>
    <w:rsid w:val="00F8022F"/>
    <w:rsid w:val="00F803F0"/>
    <w:rsid w:val="00F80535"/>
    <w:rsid w:val="00F80E68"/>
    <w:rsid w:val="00F80FA0"/>
    <w:rsid w:val="00F814BF"/>
    <w:rsid w:val="00F815C1"/>
    <w:rsid w:val="00F81971"/>
    <w:rsid w:val="00F819FF"/>
    <w:rsid w:val="00F81F95"/>
    <w:rsid w:val="00F81FBE"/>
    <w:rsid w:val="00F82269"/>
    <w:rsid w:val="00F825D3"/>
    <w:rsid w:val="00F82825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64A"/>
    <w:rsid w:val="00F8487C"/>
    <w:rsid w:val="00F84BF8"/>
    <w:rsid w:val="00F84D5A"/>
    <w:rsid w:val="00F85361"/>
    <w:rsid w:val="00F85418"/>
    <w:rsid w:val="00F8549A"/>
    <w:rsid w:val="00F854C6"/>
    <w:rsid w:val="00F85B7C"/>
    <w:rsid w:val="00F8623D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B02"/>
    <w:rsid w:val="00F87F22"/>
    <w:rsid w:val="00F9011F"/>
    <w:rsid w:val="00F902B1"/>
    <w:rsid w:val="00F903C4"/>
    <w:rsid w:val="00F9070B"/>
    <w:rsid w:val="00F90714"/>
    <w:rsid w:val="00F90BCE"/>
    <w:rsid w:val="00F90C93"/>
    <w:rsid w:val="00F90CF8"/>
    <w:rsid w:val="00F90FE0"/>
    <w:rsid w:val="00F9119B"/>
    <w:rsid w:val="00F914A2"/>
    <w:rsid w:val="00F9158E"/>
    <w:rsid w:val="00F915A1"/>
    <w:rsid w:val="00F91781"/>
    <w:rsid w:val="00F91D1C"/>
    <w:rsid w:val="00F92401"/>
    <w:rsid w:val="00F92871"/>
    <w:rsid w:val="00F929CE"/>
    <w:rsid w:val="00F92AAA"/>
    <w:rsid w:val="00F930DB"/>
    <w:rsid w:val="00F937CD"/>
    <w:rsid w:val="00F9392A"/>
    <w:rsid w:val="00F93BB2"/>
    <w:rsid w:val="00F940EA"/>
    <w:rsid w:val="00F94308"/>
    <w:rsid w:val="00F944BD"/>
    <w:rsid w:val="00F94826"/>
    <w:rsid w:val="00F949D0"/>
    <w:rsid w:val="00F949E2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168C"/>
    <w:rsid w:val="00FA1BD2"/>
    <w:rsid w:val="00FA1D4F"/>
    <w:rsid w:val="00FA2BAA"/>
    <w:rsid w:val="00FA2BC3"/>
    <w:rsid w:val="00FA2C1E"/>
    <w:rsid w:val="00FA2DFC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A37"/>
    <w:rsid w:val="00FA3BCF"/>
    <w:rsid w:val="00FA468F"/>
    <w:rsid w:val="00FA4BB6"/>
    <w:rsid w:val="00FA5133"/>
    <w:rsid w:val="00FA513D"/>
    <w:rsid w:val="00FA515D"/>
    <w:rsid w:val="00FA53B1"/>
    <w:rsid w:val="00FA54E9"/>
    <w:rsid w:val="00FA5656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6A1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3A95"/>
    <w:rsid w:val="00FB4259"/>
    <w:rsid w:val="00FB444C"/>
    <w:rsid w:val="00FB4464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A29"/>
    <w:rsid w:val="00FB6EF8"/>
    <w:rsid w:val="00FB6FA1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017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30B"/>
    <w:rsid w:val="00FC68F1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45C"/>
    <w:rsid w:val="00FD04CE"/>
    <w:rsid w:val="00FD0762"/>
    <w:rsid w:val="00FD09BF"/>
    <w:rsid w:val="00FD0B6D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DE"/>
    <w:rsid w:val="00FD2A48"/>
    <w:rsid w:val="00FD2A81"/>
    <w:rsid w:val="00FD2B1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0EFB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521"/>
    <w:rsid w:val="00FE35B8"/>
    <w:rsid w:val="00FE35C0"/>
    <w:rsid w:val="00FE36C4"/>
    <w:rsid w:val="00FE38E3"/>
    <w:rsid w:val="00FE394F"/>
    <w:rsid w:val="00FE3B26"/>
    <w:rsid w:val="00FE3E48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167"/>
    <w:rsid w:val="00FE7234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C4B"/>
    <w:rsid w:val="00FF2EB9"/>
    <w:rsid w:val="00FF31E4"/>
    <w:rsid w:val="00FF34DD"/>
    <w:rsid w:val="00FF36C1"/>
    <w:rsid w:val="00FF38BF"/>
    <w:rsid w:val="00FF3C26"/>
    <w:rsid w:val="00FF447A"/>
    <w:rsid w:val="00FF46AE"/>
    <w:rsid w:val="00FF46E1"/>
    <w:rsid w:val="00FF5216"/>
    <w:rsid w:val="00FF5520"/>
    <w:rsid w:val="00FF554A"/>
    <w:rsid w:val="00FF55DE"/>
    <w:rsid w:val="00FF566C"/>
    <w:rsid w:val="00FF5B38"/>
    <w:rsid w:val="00FF6203"/>
    <w:rsid w:val="00FF62A7"/>
    <w:rsid w:val="00FF6408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17E1166"/>
    <w:rsid w:val="018514E9"/>
    <w:rsid w:val="02204A72"/>
    <w:rsid w:val="023B63C3"/>
    <w:rsid w:val="026E563A"/>
    <w:rsid w:val="0310478B"/>
    <w:rsid w:val="032016B7"/>
    <w:rsid w:val="032E088C"/>
    <w:rsid w:val="033B30AE"/>
    <w:rsid w:val="034728E2"/>
    <w:rsid w:val="03F87400"/>
    <w:rsid w:val="03FF53D8"/>
    <w:rsid w:val="04002878"/>
    <w:rsid w:val="042B3B27"/>
    <w:rsid w:val="042E7D33"/>
    <w:rsid w:val="04453391"/>
    <w:rsid w:val="04873CA1"/>
    <w:rsid w:val="04BC641B"/>
    <w:rsid w:val="052E3B81"/>
    <w:rsid w:val="053B19B8"/>
    <w:rsid w:val="053E675B"/>
    <w:rsid w:val="054A7083"/>
    <w:rsid w:val="056C274E"/>
    <w:rsid w:val="058C04F6"/>
    <w:rsid w:val="059159D0"/>
    <w:rsid w:val="05A439CA"/>
    <w:rsid w:val="05A91E7B"/>
    <w:rsid w:val="05A9411D"/>
    <w:rsid w:val="05CE0B59"/>
    <w:rsid w:val="05F467D5"/>
    <w:rsid w:val="06153556"/>
    <w:rsid w:val="062F2746"/>
    <w:rsid w:val="063167FC"/>
    <w:rsid w:val="06330359"/>
    <w:rsid w:val="06647CA3"/>
    <w:rsid w:val="06843231"/>
    <w:rsid w:val="06A47C47"/>
    <w:rsid w:val="06AA59AC"/>
    <w:rsid w:val="06AF6667"/>
    <w:rsid w:val="06BC6525"/>
    <w:rsid w:val="06D92C9B"/>
    <w:rsid w:val="06DD0134"/>
    <w:rsid w:val="06EA3847"/>
    <w:rsid w:val="06F9228B"/>
    <w:rsid w:val="072569DE"/>
    <w:rsid w:val="0728394D"/>
    <w:rsid w:val="07336188"/>
    <w:rsid w:val="073E4FD9"/>
    <w:rsid w:val="07686409"/>
    <w:rsid w:val="079A1B8C"/>
    <w:rsid w:val="08161095"/>
    <w:rsid w:val="085347E8"/>
    <w:rsid w:val="08575E06"/>
    <w:rsid w:val="08990731"/>
    <w:rsid w:val="08A14BCF"/>
    <w:rsid w:val="08C85848"/>
    <w:rsid w:val="08CB78C8"/>
    <w:rsid w:val="0906064F"/>
    <w:rsid w:val="09096390"/>
    <w:rsid w:val="099172A3"/>
    <w:rsid w:val="09A30D74"/>
    <w:rsid w:val="09B67622"/>
    <w:rsid w:val="09E26D1A"/>
    <w:rsid w:val="0A3C68FF"/>
    <w:rsid w:val="0A6D5379"/>
    <w:rsid w:val="0AB03AD5"/>
    <w:rsid w:val="0AE062D0"/>
    <w:rsid w:val="0AE11E39"/>
    <w:rsid w:val="0B101DBF"/>
    <w:rsid w:val="0B545948"/>
    <w:rsid w:val="0B564E9B"/>
    <w:rsid w:val="0B6F5769"/>
    <w:rsid w:val="0BF73AFE"/>
    <w:rsid w:val="0C3067A1"/>
    <w:rsid w:val="0C6E2679"/>
    <w:rsid w:val="0C9D0B38"/>
    <w:rsid w:val="0CE14F0D"/>
    <w:rsid w:val="0D266067"/>
    <w:rsid w:val="0D355BBB"/>
    <w:rsid w:val="0D4769C6"/>
    <w:rsid w:val="0D657BD1"/>
    <w:rsid w:val="0D660617"/>
    <w:rsid w:val="0D711102"/>
    <w:rsid w:val="0D8A5558"/>
    <w:rsid w:val="0D901B99"/>
    <w:rsid w:val="0DA40A51"/>
    <w:rsid w:val="0DBC53F4"/>
    <w:rsid w:val="0E3809C8"/>
    <w:rsid w:val="0EF377A7"/>
    <w:rsid w:val="0F2249EF"/>
    <w:rsid w:val="0F5E192C"/>
    <w:rsid w:val="0F69004C"/>
    <w:rsid w:val="0F7650B3"/>
    <w:rsid w:val="0F891395"/>
    <w:rsid w:val="0F8B4E15"/>
    <w:rsid w:val="0F9A3B81"/>
    <w:rsid w:val="0FC51652"/>
    <w:rsid w:val="0FCA7866"/>
    <w:rsid w:val="1046556A"/>
    <w:rsid w:val="1059542B"/>
    <w:rsid w:val="106A5170"/>
    <w:rsid w:val="10A87570"/>
    <w:rsid w:val="10C413F4"/>
    <w:rsid w:val="10D748F2"/>
    <w:rsid w:val="10F36448"/>
    <w:rsid w:val="11285E51"/>
    <w:rsid w:val="115A5477"/>
    <w:rsid w:val="117F1DA0"/>
    <w:rsid w:val="11F75BDE"/>
    <w:rsid w:val="123B2B95"/>
    <w:rsid w:val="12584D88"/>
    <w:rsid w:val="126A56B1"/>
    <w:rsid w:val="12945F1E"/>
    <w:rsid w:val="12A94F14"/>
    <w:rsid w:val="131321A0"/>
    <w:rsid w:val="1341363F"/>
    <w:rsid w:val="13882AFA"/>
    <w:rsid w:val="139F0C44"/>
    <w:rsid w:val="13BA5A3D"/>
    <w:rsid w:val="13E04159"/>
    <w:rsid w:val="14420627"/>
    <w:rsid w:val="144D30BB"/>
    <w:rsid w:val="144F2D9B"/>
    <w:rsid w:val="147642D5"/>
    <w:rsid w:val="148202EB"/>
    <w:rsid w:val="14A6763A"/>
    <w:rsid w:val="151B639D"/>
    <w:rsid w:val="1528753C"/>
    <w:rsid w:val="157714B6"/>
    <w:rsid w:val="16197B2D"/>
    <w:rsid w:val="16606718"/>
    <w:rsid w:val="1683253C"/>
    <w:rsid w:val="16897CD4"/>
    <w:rsid w:val="16B81DEC"/>
    <w:rsid w:val="16D11143"/>
    <w:rsid w:val="176A2022"/>
    <w:rsid w:val="178972C7"/>
    <w:rsid w:val="179877EC"/>
    <w:rsid w:val="17E575D5"/>
    <w:rsid w:val="17FD3E3D"/>
    <w:rsid w:val="1835615B"/>
    <w:rsid w:val="18423A1A"/>
    <w:rsid w:val="18515F8F"/>
    <w:rsid w:val="18750BD3"/>
    <w:rsid w:val="18792B67"/>
    <w:rsid w:val="18884B36"/>
    <w:rsid w:val="188B31CD"/>
    <w:rsid w:val="188D1E99"/>
    <w:rsid w:val="18F0757F"/>
    <w:rsid w:val="191B15FA"/>
    <w:rsid w:val="192621E0"/>
    <w:rsid w:val="192E04F2"/>
    <w:rsid w:val="19657F30"/>
    <w:rsid w:val="19AB59B1"/>
    <w:rsid w:val="19DA292B"/>
    <w:rsid w:val="19F43CD7"/>
    <w:rsid w:val="1A165E35"/>
    <w:rsid w:val="1A19199C"/>
    <w:rsid w:val="1A635A6F"/>
    <w:rsid w:val="1AA07FAF"/>
    <w:rsid w:val="1ABD1400"/>
    <w:rsid w:val="1ABF1B21"/>
    <w:rsid w:val="1AC67DB1"/>
    <w:rsid w:val="1ACE62DA"/>
    <w:rsid w:val="1AF0527E"/>
    <w:rsid w:val="1B262669"/>
    <w:rsid w:val="1B2F475B"/>
    <w:rsid w:val="1B67330B"/>
    <w:rsid w:val="1B714019"/>
    <w:rsid w:val="1B9C73EA"/>
    <w:rsid w:val="1BD30682"/>
    <w:rsid w:val="1BE81A79"/>
    <w:rsid w:val="1BFB6DCB"/>
    <w:rsid w:val="1C2C6CC3"/>
    <w:rsid w:val="1C467DB1"/>
    <w:rsid w:val="1C6566F8"/>
    <w:rsid w:val="1C71645F"/>
    <w:rsid w:val="1C753457"/>
    <w:rsid w:val="1CBF698F"/>
    <w:rsid w:val="1CD03485"/>
    <w:rsid w:val="1CD36A74"/>
    <w:rsid w:val="1D040361"/>
    <w:rsid w:val="1D0E1332"/>
    <w:rsid w:val="1D2643DC"/>
    <w:rsid w:val="1D387E05"/>
    <w:rsid w:val="1D6723D0"/>
    <w:rsid w:val="1D734E12"/>
    <w:rsid w:val="1D8A7469"/>
    <w:rsid w:val="1D970AB7"/>
    <w:rsid w:val="1DF74054"/>
    <w:rsid w:val="1E074207"/>
    <w:rsid w:val="1E765BA3"/>
    <w:rsid w:val="1E854EF5"/>
    <w:rsid w:val="1E8A1752"/>
    <w:rsid w:val="1E8B77E3"/>
    <w:rsid w:val="1E9D7C40"/>
    <w:rsid w:val="1EA13671"/>
    <w:rsid w:val="1ECA2119"/>
    <w:rsid w:val="1EEB6B7B"/>
    <w:rsid w:val="1F134BC9"/>
    <w:rsid w:val="1F6F629D"/>
    <w:rsid w:val="1FA83581"/>
    <w:rsid w:val="1FC11B90"/>
    <w:rsid w:val="20191124"/>
    <w:rsid w:val="201A0CED"/>
    <w:rsid w:val="202E09B5"/>
    <w:rsid w:val="203A61F2"/>
    <w:rsid w:val="20423BF5"/>
    <w:rsid w:val="20500ABA"/>
    <w:rsid w:val="2065066A"/>
    <w:rsid w:val="207F7337"/>
    <w:rsid w:val="20C27180"/>
    <w:rsid w:val="21090E4E"/>
    <w:rsid w:val="21094F89"/>
    <w:rsid w:val="21181627"/>
    <w:rsid w:val="21680CBC"/>
    <w:rsid w:val="217E6F50"/>
    <w:rsid w:val="2187600B"/>
    <w:rsid w:val="218C7899"/>
    <w:rsid w:val="21B618F3"/>
    <w:rsid w:val="21BC4A7A"/>
    <w:rsid w:val="22225F1D"/>
    <w:rsid w:val="230B1655"/>
    <w:rsid w:val="23133400"/>
    <w:rsid w:val="231E1545"/>
    <w:rsid w:val="2336470C"/>
    <w:rsid w:val="235C1F24"/>
    <w:rsid w:val="238724B5"/>
    <w:rsid w:val="23A22757"/>
    <w:rsid w:val="23B9276C"/>
    <w:rsid w:val="23C137AC"/>
    <w:rsid w:val="23C833CA"/>
    <w:rsid w:val="23CF6E5A"/>
    <w:rsid w:val="23E309E0"/>
    <w:rsid w:val="241E0169"/>
    <w:rsid w:val="243715C5"/>
    <w:rsid w:val="24394893"/>
    <w:rsid w:val="24614760"/>
    <w:rsid w:val="24661BA8"/>
    <w:rsid w:val="24FC7599"/>
    <w:rsid w:val="254C0281"/>
    <w:rsid w:val="254F53B2"/>
    <w:rsid w:val="256A6C11"/>
    <w:rsid w:val="25793126"/>
    <w:rsid w:val="25951A9B"/>
    <w:rsid w:val="25955122"/>
    <w:rsid w:val="25C2562C"/>
    <w:rsid w:val="261A7B52"/>
    <w:rsid w:val="26255B3C"/>
    <w:rsid w:val="26301F7E"/>
    <w:rsid w:val="263B3B15"/>
    <w:rsid w:val="264214D3"/>
    <w:rsid w:val="269E7021"/>
    <w:rsid w:val="26B43E10"/>
    <w:rsid w:val="26B909A0"/>
    <w:rsid w:val="26BE1A31"/>
    <w:rsid w:val="270744C1"/>
    <w:rsid w:val="274C4020"/>
    <w:rsid w:val="27583987"/>
    <w:rsid w:val="27733199"/>
    <w:rsid w:val="277E01FB"/>
    <w:rsid w:val="27B871AB"/>
    <w:rsid w:val="281768E6"/>
    <w:rsid w:val="2841784D"/>
    <w:rsid w:val="2845430B"/>
    <w:rsid w:val="284F1EA3"/>
    <w:rsid w:val="28F645D4"/>
    <w:rsid w:val="292E3C34"/>
    <w:rsid w:val="292F169C"/>
    <w:rsid w:val="293F4348"/>
    <w:rsid w:val="29457816"/>
    <w:rsid w:val="29495357"/>
    <w:rsid w:val="29AD725A"/>
    <w:rsid w:val="29B457D1"/>
    <w:rsid w:val="29BD5647"/>
    <w:rsid w:val="29D66648"/>
    <w:rsid w:val="29E44E1A"/>
    <w:rsid w:val="29F701AD"/>
    <w:rsid w:val="2A530BC4"/>
    <w:rsid w:val="2A563CBB"/>
    <w:rsid w:val="2A5B51E3"/>
    <w:rsid w:val="2A6061FA"/>
    <w:rsid w:val="2A794ADF"/>
    <w:rsid w:val="2A9E7D3E"/>
    <w:rsid w:val="2AA16A05"/>
    <w:rsid w:val="2ACD2377"/>
    <w:rsid w:val="2AD43AD9"/>
    <w:rsid w:val="2AE41477"/>
    <w:rsid w:val="2B7C4894"/>
    <w:rsid w:val="2B7D448A"/>
    <w:rsid w:val="2B7F36F4"/>
    <w:rsid w:val="2BC06237"/>
    <w:rsid w:val="2BC451DD"/>
    <w:rsid w:val="2C0916A3"/>
    <w:rsid w:val="2C1B229F"/>
    <w:rsid w:val="2C2052B9"/>
    <w:rsid w:val="2C261009"/>
    <w:rsid w:val="2C467D54"/>
    <w:rsid w:val="2C4C356D"/>
    <w:rsid w:val="2C772E9D"/>
    <w:rsid w:val="2C9E309F"/>
    <w:rsid w:val="2CBA6ABA"/>
    <w:rsid w:val="2CCC5824"/>
    <w:rsid w:val="2CF12878"/>
    <w:rsid w:val="2D000850"/>
    <w:rsid w:val="2D365A9A"/>
    <w:rsid w:val="2D373649"/>
    <w:rsid w:val="2D6A081E"/>
    <w:rsid w:val="2D735F1A"/>
    <w:rsid w:val="2D870320"/>
    <w:rsid w:val="2D8D3577"/>
    <w:rsid w:val="2D973A2A"/>
    <w:rsid w:val="2D992B65"/>
    <w:rsid w:val="2D9B2C59"/>
    <w:rsid w:val="2DB96C27"/>
    <w:rsid w:val="2E0E1ACA"/>
    <w:rsid w:val="2E706091"/>
    <w:rsid w:val="2EC4460B"/>
    <w:rsid w:val="2EDD3E09"/>
    <w:rsid w:val="2EF945EE"/>
    <w:rsid w:val="2EFD7117"/>
    <w:rsid w:val="2F051A4F"/>
    <w:rsid w:val="2F0E29F7"/>
    <w:rsid w:val="2F2C3288"/>
    <w:rsid w:val="2FDC166B"/>
    <w:rsid w:val="2FFA4F58"/>
    <w:rsid w:val="301E03AC"/>
    <w:rsid w:val="3026776F"/>
    <w:rsid w:val="305E4FEB"/>
    <w:rsid w:val="30977E04"/>
    <w:rsid w:val="30B75A1B"/>
    <w:rsid w:val="30E00AF0"/>
    <w:rsid w:val="3130438D"/>
    <w:rsid w:val="31E628DF"/>
    <w:rsid w:val="31F410C2"/>
    <w:rsid w:val="32372C2C"/>
    <w:rsid w:val="326D2DBC"/>
    <w:rsid w:val="32A039E3"/>
    <w:rsid w:val="32B42531"/>
    <w:rsid w:val="32C33932"/>
    <w:rsid w:val="32E73297"/>
    <w:rsid w:val="33A07BE4"/>
    <w:rsid w:val="33C365B8"/>
    <w:rsid w:val="34201087"/>
    <w:rsid w:val="34662018"/>
    <w:rsid w:val="34922F2A"/>
    <w:rsid w:val="34BA6EF0"/>
    <w:rsid w:val="34C07706"/>
    <w:rsid w:val="34EF4346"/>
    <w:rsid w:val="350A79AB"/>
    <w:rsid w:val="35553613"/>
    <w:rsid w:val="35C43605"/>
    <w:rsid w:val="35E70DA6"/>
    <w:rsid w:val="35FF67DD"/>
    <w:rsid w:val="36350E27"/>
    <w:rsid w:val="364642F8"/>
    <w:rsid w:val="36B03928"/>
    <w:rsid w:val="36BC0669"/>
    <w:rsid w:val="36CD3903"/>
    <w:rsid w:val="379D4CFD"/>
    <w:rsid w:val="37A40F81"/>
    <w:rsid w:val="37B62A4C"/>
    <w:rsid w:val="37CA27B2"/>
    <w:rsid w:val="37E861C2"/>
    <w:rsid w:val="38777C43"/>
    <w:rsid w:val="38B5457A"/>
    <w:rsid w:val="38C96909"/>
    <w:rsid w:val="38DA4706"/>
    <w:rsid w:val="38FE1BB2"/>
    <w:rsid w:val="391A2A30"/>
    <w:rsid w:val="39382809"/>
    <w:rsid w:val="394F7E54"/>
    <w:rsid w:val="396532C1"/>
    <w:rsid w:val="39CD0653"/>
    <w:rsid w:val="39F00BF1"/>
    <w:rsid w:val="39F3212E"/>
    <w:rsid w:val="39F37DE0"/>
    <w:rsid w:val="39F65568"/>
    <w:rsid w:val="3A307648"/>
    <w:rsid w:val="3A397C16"/>
    <w:rsid w:val="3A5F4C48"/>
    <w:rsid w:val="3A6B24FF"/>
    <w:rsid w:val="3A860255"/>
    <w:rsid w:val="3A96537E"/>
    <w:rsid w:val="3ACD45DD"/>
    <w:rsid w:val="3AD75F11"/>
    <w:rsid w:val="3ADD30B2"/>
    <w:rsid w:val="3B4A729C"/>
    <w:rsid w:val="3B4E60AE"/>
    <w:rsid w:val="3B7437CF"/>
    <w:rsid w:val="3B744750"/>
    <w:rsid w:val="3B8917DC"/>
    <w:rsid w:val="3BC12354"/>
    <w:rsid w:val="3BE85137"/>
    <w:rsid w:val="3BEB40FE"/>
    <w:rsid w:val="3C214699"/>
    <w:rsid w:val="3C374482"/>
    <w:rsid w:val="3C6F003A"/>
    <w:rsid w:val="3CCE1F97"/>
    <w:rsid w:val="3CFB515E"/>
    <w:rsid w:val="3D012483"/>
    <w:rsid w:val="3D090F83"/>
    <w:rsid w:val="3D605650"/>
    <w:rsid w:val="3D7122FE"/>
    <w:rsid w:val="3D8D5201"/>
    <w:rsid w:val="3D9D73F7"/>
    <w:rsid w:val="3DB8684C"/>
    <w:rsid w:val="3DCC3A97"/>
    <w:rsid w:val="3E1516C8"/>
    <w:rsid w:val="3E1627CF"/>
    <w:rsid w:val="3E407BB0"/>
    <w:rsid w:val="3E997BFF"/>
    <w:rsid w:val="3EC1491E"/>
    <w:rsid w:val="3EE00669"/>
    <w:rsid w:val="3EE17330"/>
    <w:rsid w:val="3EED057B"/>
    <w:rsid w:val="3F033EB5"/>
    <w:rsid w:val="3FF15F9A"/>
    <w:rsid w:val="403C5696"/>
    <w:rsid w:val="40454332"/>
    <w:rsid w:val="407836D3"/>
    <w:rsid w:val="408314A4"/>
    <w:rsid w:val="409961DC"/>
    <w:rsid w:val="409A69D6"/>
    <w:rsid w:val="40A33857"/>
    <w:rsid w:val="40AD2440"/>
    <w:rsid w:val="41792933"/>
    <w:rsid w:val="417C0F1B"/>
    <w:rsid w:val="41CF1374"/>
    <w:rsid w:val="423E0EBE"/>
    <w:rsid w:val="42417B01"/>
    <w:rsid w:val="42A0166A"/>
    <w:rsid w:val="42B54BC9"/>
    <w:rsid w:val="42E1036B"/>
    <w:rsid w:val="42F00B51"/>
    <w:rsid w:val="431079A8"/>
    <w:rsid w:val="43415B6D"/>
    <w:rsid w:val="435206A2"/>
    <w:rsid w:val="435E1BBE"/>
    <w:rsid w:val="43713ECF"/>
    <w:rsid w:val="43821535"/>
    <w:rsid w:val="43831C2C"/>
    <w:rsid w:val="438C48E7"/>
    <w:rsid w:val="43AA72ED"/>
    <w:rsid w:val="43B6192F"/>
    <w:rsid w:val="43DA7A6B"/>
    <w:rsid w:val="440B09CE"/>
    <w:rsid w:val="440D6740"/>
    <w:rsid w:val="443B01A7"/>
    <w:rsid w:val="44DC2B5F"/>
    <w:rsid w:val="452E68D9"/>
    <w:rsid w:val="45306F77"/>
    <w:rsid w:val="45801C85"/>
    <w:rsid w:val="45E515FD"/>
    <w:rsid w:val="463B43E1"/>
    <w:rsid w:val="46934726"/>
    <w:rsid w:val="469A0F01"/>
    <w:rsid w:val="46A26BAF"/>
    <w:rsid w:val="46DD2039"/>
    <w:rsid w:val="46E131E3"/>
    <w:rsid w:val="47140D77"/>
    <w:rsid w:val="471B1465"/>
    <w:rsid w:val="474264D0"/>
    <w:rsid w:val="47BB3440"/>
    <w:rsid w:val="47E25479"/>
    <w:rsid w:val="47E905B6"/>
    <w:rsid w:val="47F670E2"/>
    <w:rsid w:val="47FA603D"/>
    <w:rsid w:val="482D730C"/>
    <w:rsid w:val="485328E8"/>
    <w:rsid w:val="486937F1"/>
    <w:rsid w:val="489830A8"/>
    <w:rsid w:val="48C1083B"/>
    <w:rsid w:val="48CE2C1D"/>
    <w:rsid w:val="48F54AA4"/>
    <w:rsid w:val="48FD7139"/>
    <w:rsid w:val="490B5559"/>
    <w:rsid w:val="491C197E"/>
    <w:rsid w:val="495A3A75"/>
    <w:rsid w:val="49640E85"/>
    <w:rsid w:val="49C04EA2"/>
    <w:rsid w:val="49C54062"/>
    <w:rsid w:val="49C54FB5"/>
    <w:rsid w:val="4A1C3FBA"/>
    <w:rsid w:val="4A423BAD"/>
    <w:rsid w:val="4A856F39"/>
    <w:rsid w:val="4AED005E"/>
    <w:rsid w:val="4B3D0D66"/>
    <w:rsid w:val="4B67256D"/>
    <w:rsid w:val="4B7E13CA"/>
    <w:rsid w:val="4B9D4FC3"/>
    <w:rsid w:val="4BB22716"/>
    <w:rsid w:val="4BF70576"/>
    <w:rsid w:val="4C214DC1"/>
    <w:rsid w:val="4C44316F"/>
    <w:rsid w:val="4C6A6B14"/>
    <w:rsid w:val="4C925FBE"/>
    <w:rsid w:val="4C937241"/>
    <w:rsid w:val="4CAF7524"/>
    <w:rsid w:val="4CB81CDB"/>
    <w:rsid w:val="4CEA6683"/>
    <w:rsid w:val="4CEE6A84"/>
    <w:rsid w:val="4D26470D"/>
    <w:rsid w:val="4D931670"/>
    <w:rsid w:val="4D9D7463"/>
    <w:rsid w:val="4DA66DF2"/>
    <w:rsid w:val="4E133AD3"/>
    <w:rsid w:val="4E292CDB"/>
    <w:rsid w:val="4E366807"/>
    <w:rsid w:val="4E531631"/>
    <w:rsid w:val="4EB23368"/>
    <w:rsid w:val="4EC80D34"/>
    <w:rsid w:val="4F021642"/>
    <w:rsid w:val="4F062522"/>
    <w:rsid w:val="4F124C8D"/>
    <w:rsid w:val="4F2014BA"/>
    <w:rsid w:val="4F2E72F4"/>
    <w:rsid w:val="4F3E1947"/>
    <w:rsid w:val="4F5328C2"/>
    <w:rsid w:val="4FC5592F"/>
    <w:rsid w:val="4FCD53A2"/>
    <w:rsid w:val="4FCF3A50"/>
    <w:rsid w:val="4FD761D5"/>
    <w:rsid w:val="4FEC44EB"/>
    <w:rsid w:val="50A56B0F"/>
    <w:rsid w:val="50C12C3D"/>
    <w:rsid w:val="50C7092F"/>
    <w:rsid w:val="50D25414"/>
    <w:rsid w:val="50D6427A"/>
    <w:rsid w:val="51412A24"/>
    <w:rsid w:val="51482015"/>
    <w:rsid w:val="51535E50"/>
    <w:rsid w:val="51574B3A"/>
    <w:rsid w:val="51575805"/>
    <w:rsid w:val="516A2B6B"/>
    <w:rsid w:val="518A163F"/>
    <w:rsid w:val="51C64593"/>
    <w:rsid w:val="51CB4A80"/>
    <w:rsid w:val="51D17082"/>
    <w:rsid w:val="521F583C"/>
    <w:rsid w:val="523B5BC2"/>
    <w:rsid w:val="52850885"/>
    <w:rsid w:val="52BD420B"/>
    <w:rsid w:val="52FD7858"/>
    <w:rsid w:val="52FF77EE"/>
    <w:rsid w:val="53101248"/>
    <w:rsid w:val="53286C69"/>
    <w:rsid w:val="535009CC"/>
    <w:rsid w:val="535154A7"/>
    <w:rsid w:val="53850FB2"/>
    <w:rsid w:val="53BE616B"/>
    <w:rsid w:val="53C971BA"/>
    <w:rsid w:val="541524CD"/>
    <w:rsid w:val="54510256"/>
    <w:rsid w:val="545976BF"/>
    <w:rsid w:val="54795C7E"/>
    <w:rsid w:val="54AC1C51"/>
    <w:rsid w:val="54B466C8"/>
    <w:rsid w:val="554051AD"/>
    <w:rsid w:val="555A6458"/>
    <w:rsid w:val="555B1131"/>
    <w:rsid w:val="557409DC"/>
    <w:rsid w:val="5589777F"/>
    <w:rsid w:val="559F32DB"/>
    <w:rsid w:val="55A05932"/>
    <w:rsid w:val="55B33446"/>
    <w:rsid w:val="55E42FA4"/>
    <w:rsid w:val="56084843"/>
    <w:rsid w:val="56282493"/>
    <w:rsid w:val="56392FD2"/>
    <w:rsid w:val="568874CE"/>
    <w:rsid w:val="568D3588"/>
    <w:rsid w:val="56BF603B"/>
    <w:rsid w:val="56D5188C"/>
    <w:rsid w:val="56E322E1"/>
    <w:rsid w:val="56FD047F"/>
    <w:rsid w:val="57376FBE"/>
    <w:rsid w:val="57963D81"/>
    <w:rsid w:val="57963E56"/>
    <w:rsid w:val="57A62EAD"/>
    <w:rsid w:val="57CD25CE"/>
    <w:rsid w:val="57E21F19"/>
    <w:rsid w:val="58A5600E"/>
    <w:rsid w:val="58B61FA2"/>
    <w:rsid w:val="58D35279"/>
    <w:rsid w:val="591A635A"/>
    <w:rsid w:val="591D295D"/>
    <w:rsid w:val="59465348"/>
    <w:rsid w:val="59DF140A"/>
    <w:rsid w:val="5A5B4ECE"/>
    <w:rsid w:val="5A9849BD"/>
    <w:rsid w:val="5AE54863"/>
    <w:rsid w:val="5B076556"/>
    <w:rsid w:val="5B081B2D"/>
    <w:rsid w:val="5B162869"/>
    <w:rsid w:val="5B320812"/>
    <w:rsid w:val="5B8C3DCE"/>
    <w:rsid w:val="5B9A7106"/>
    <w:rsid w:val="5BB90294"/>
    <w:rsid w:val="5BED6CE2"/>
    <w:rsid w:val="5C195ADB"/>
    <w:rsid w:val="5C270B5A"/>
    <w:rsid w:val="5C596864"/>
    <w:rsid w:val="5CC3643D"/>
    <w:rsid w:val="5CCC52B2"/>
    <w:rsid w:val="5D237453"/>
    <w:rsid w:val="5D677890"/>
    <w:rsid w:val="5D8238FE"/>
    <w:rsid w:val="5D8C6EBF"/>
    <w:rsid w:val="5DAC07DC"/>
    <w:rsid w:val="5DBC7BD9"/>
    <w:rsid w:val="5DE1789F"/>
    <w:rsid w:val="5DEE728C"/>
    <w:rsid w:val="5DFA5220"/>
    <w:rsid w:val="5DFA6B87"/>
    <w:rsid w:val="5E024AAC"/>
    <w:rsid w:val="5E354888"/>
    <w:rsid w:val="5E401669"/>
    <w:rsid w:val="5E6B678A"/>
    <w:rsid w:val="5E731EEF"/>
    <w:rsid w:val="5ED4009B"/>
    <w:rsid w:val="5EE7495D"/>
    <w:rsid w:val="5F0F2F37"/>
    <w:rsid w:val="5F185822"/>
    <w:rsid w:val="5F233F24"/>
    <w:rsid w:val="5F6153BB"/>
    <w:rsid w:val="5F8C5605"/>
    <w:rsid w:val="5F8C5F9E"/>
    <w:rsid w:val="601D49E2"/>
    <w:rsid w:val="604E66A5"/>
    <w:rsid w:val="60635EE8"/>
    <w:rsid w:val="606E1EDA"/>
    <w:rsid w:val="607E463E"/>
    <w:rsid w:val="608532A6"/>
    <w:rsid w:val="60AF3DB6"/>
    <w:rsid w:val="60E836B4"/>
    <w:rsid w:val="60FA7964"/>
    <w:rsid w:val="613827C8"/>
    <w:rsid w:val="616B0D5E"/>
    <w:rsid w:val="61750225"/>
    <w:rsid w:val="61C00531"/>
    <w:rsid w:val="62203EE1"/>
    <w:rsid w:val="6228558A"/>
    <w:rsid w:val="62443E46"/>
    <w:rsid w:val="625128FC"/>
    <w:rsid w:val="62761871"/>
    <w:rsid w:val="627B328D"/>
    <w:rsid w:val="6298104B"/>
    <w:rsid w:val="62A17850"/>
    <w:rsid w:val="62BB4CB6"/>
    <w:rsid w:val="62C46EE5"/>
    <w:rsid w:val="62D8272E"/>
    <w:rsid w:val="62F0541A"/>
    <w:rsid w:val="63073538"/>
    <w:rsid w:val="6317621B"/>
    <w:rsid w:val="635E1D55"/>
    <w:rsid w:val="637272BC"/>
    <w:rsid w:val="639C0AED"/>
    <w:rsid w:val="63AA6A15"/>
    <w:rsid w:val="63C21D26"/>
    <w:rsid w:val="643844C1"/>
    <w:rsid w:val="649B6E7E"/>
    <w:rsid w:val="64A034A8"/>
    <w:rsid w:val="64AA4D0D"/>
    <w:rsid w:val="64C3423A"/>
    <w:rsid w:val="64DF46E5"/>
    <w:rsid w:val="64F7646F"/>
    <w:rsid w:val="656A3512"/>
    <w:rsid w:val="657945EA"/>
    <w:rsid w:val="658A4929"/>
    <w:rsid w:val="659C73AD"/>
    <w:rsid w:val="65B53114"/>
    <w:rsid w:val="65B659D2"/>
    <w:rsid w:val="65ED2A1B"/>
    <w:rsid w:val="65F5475C"/>
    <w:rsid w:val="65FF0840"/>
    <w:rsid w:val="66060E59"/>
    <w:rsid w:val="660A4813"/>
    <w:rsid w:val="66AC02EF"/>
    <w:rsid w:val="66AE226F"/>
    <w:rsid w:val="67194EB4"/>
    <w:rsid w:val="678925BA"/>
    <w:rsid w:val="67A6773B"/>
    <w:rsid w:val="67A71BE2"/>
    <w:rsid w:val="67F50255"/>
    <w:rsid w:val="681234B1"/>
    <w:rsid w:val="682E1E99"/>
    <w:rsid w:val="68443288"/>
    <w:rsid w:val="688C3EFE"/>
    <w:rsid w:val="68C75203"/>
    <w:rsid w:val="68F354C1"/>
    <w:rsid w:val="68F45EE6"/>
    <w:rsid w:val="68F81D57"/>
    <w:rsid w:val="68FF7225"/>
    <w:rsid w:val="69131DE7"/>
    <w:rsid w:val="693319C6"/>
    <w:rsid w:val="694F6E53"/>
    <w:rsid w:val="699C5AC0"/>
    <w:rsid w:val="69C81AC5"/>
    <w:rsid w:val="69FC4F72"/>
    <w:rsid w:val="6A5E46A8"/>
    <w:rsid w:val="6A8C7A80"/>
    <w:rsid w:val="6ABC3835"/>
    <w:rsid w:val="6AC11E53"/>
    <w:rsid w:val="6ADA53CD"/>
    <w:rsid w:val="6B106767"/>
    <w:rsid w:val="6B431208"/>
    <w:rsid w:val="6B607C90"/>
    <w:rsid w:val="6B723B44"/>
    <w:rsid w:val="6BC5014E"/>
    <w:rsid w:val="6C3B499A"/>
    <w:rsid w:val="6C400016"/>
    <w:rsid w:val="6C766527"/>
    <w:rsid w:val="6CB43ACA"/>
    <w:rsid w:val="6CC77CEF"/>
    <w:rsid w:val="6CCE5E30"/>
    <w:rsid w:val="6CD526A0"/>
    <w:rsid w:val="6D041495"/>
    <w:rsid w:val="6D2B0E24"/>
    <w:rsid w:val="6D680945"/>
    <w:rsid w:val="6D6B65F4"/>
    <w:rsid w:val="6D951A00"/>
    <w:rsid w:val="6DBC24C5"/>
    <w:rsid w:val="6DC47760"/>
    <w:rsid w:val="6DD6199E"/>
    <w:rsid w:val="6E257B42"/>
    <w:rsid w:val="6E3D6EF7"/>
    <w:rsid w:val="6E6318E6"/>
    <w:rsid w:val="6EA26672"/>
    <w:rsid w:val="6EBE180C"/>
    <w:rsid w:val="6ECA6BC1"/>
    <w:rsid w:val="6ED726E3"/>
    <w:rsid w:val="6EEC3703"/>
    <w:rsid w:val="6EFB4D74"/>
    <w:rsid w:val="6F3F526C"/>
    <w:rsid w:val="6FAF76B7"/>
    <w:rsid w:val="6FFB60CB"/>
    <w:rsid w:val="70082791"/>
    <w:rsid w:val="70241D4E"/>
    <w:rsid w:val="7053588B"/>
    <w:rsid w:val="70852B02"/>
    <w:rsid w:val="708E421E"/>
    <w:rsid w:val="709A320E"/>
    <w:rsid w:val="70C1343C"/>
    <w:rsid w:val="70E54E2D"/>
    <w:rsid w:val="710F1C73"/>
    <w:rsid w:val="711C55FB"/>
    <w:rsid w:val="714E369E"/>
    <w:rsid w:val="719955D4"/>
    <w:rsid w:val="71D906FC"/>
    <w:rsid w:val="71FA0075"/>
    <w:rsid w:val="72026E5C"/>
    <w:rsid w:val="721C217C"/>
    <w:rsid w:val="72CA0DDA"/>
    <w:rsid w:val="72E56680"/>
    <w:rsid w:val="72EC0966"/>
    <w:rsid w:val="72F65E4D"/>
    <w:rsid w:val="730155C6"/>
    <w:rsid w:val="73146662"/>
    <w:rsid w:val="737A7DC2"/>
    <w:rsid w:val="73B64662"/>
    <w:rsid w:val="73BC19A2"/>
    <w:rsid w:val="73F37195"/>
    <w:rsid w:val="747E6B03"/>
    <w:rsid w:val="74996745"/>
    <w:rsid w:val="74D131EA"/>
    <w:rsid w:val="750F5791"/>
    <w:rsid w:val="7513767B"/>
    <w:rsid w:val="752207B4"/>
    <w:rsid w:val="755002B7"/>
    <w:rsid w:val="75597EAB"/>
    <w:rsid w:val="756E095B"/>
    <w:rsid w:val="757342E4"/>
    <w:rsid w:val="75810F02"/>
    <w:rsid w:val="75923D16"/>
    <w:rsid w:val="75BF376D"/>
    <w:rsid w:val="766C19CA"/>
    <w:rsid w:val="768502A5"/>
    <w:rsid w:val="76C3672A"/>
    <w:rsid w:val="77225AD2"/>
    <w:rsid w:val="7740416E"/>
    <w:rsid w:val="776F156C"/>
    <w:rsid w:val="77944D3E"/>
    <w:rsid w:val="77A82AF8"/>
    <w:rsid w:val="77F44E28"/>
    <w:rsid w:val="78220ADF"/>
    <w:rsid w:val="78436B85"/>
    <w:rsid w:val="78443346"/>
    <w:rsid w:val="784A49FB"/>
    <w:rsid w:val="7858071D"/>
    <w:rsid w:val="785C0913"/>
    <w:rsid w:val="788F5AC6"/>
    <w:rsid w:val="78BB7A11"/>
    <w:rsid w:val="78DD4E0E"/>
    <w:rsid w:val="792E2FE7"/>
    <w:rsid w:val="794C1744"/>
    <w:rsid w:val="79A027FB"/>
    <w:rsid w:val="79A64F84"/>
    <w:rsid w:val="79B745C6"/>
    <w:rsid w:val="79C770F7"/>
    <w:rsid w:val="7A3F43E6"/>
    <w:rsid w:val="7A674C36"/>
    <w:rsid w:val="7ABC6D2F"/>
    <w:rsid w:val="7AE1408A"/>
    <w:rsid w:val="7AE51C13"/>
    <w:rsid w:val="7AE83ABA"/>
    <w:rsid w:val="7AFC07DF"/>
    <w:rsid w:val="7B1812F9"/>
    <w:rsid w:val="7B6C672B"/>
    <w:rsid w:val="7B8B72B2"/>
    <w:rsid w:val="7BD23232"/>
    <w:rsid w:val="7BEC3212"/>
    <w:rsid w:val="7BF5313C"/>
    <w:rsid w:val="7C32269D"/>
    <w:rsid w:val="7C9D7E92"/>
    <w:rsid w:val="7CF20F99"/>
    <w:rsid w:val="7D0209D3"/>
    <w:rsid w:val="7D321335"/>
    <w:rsid w:val="7D8B51E9"/>
    <w:rsid w:val="7D994B05"/>
    <w:rsid w:val="7DBF6D97"/>
    <w:rsid w:val="7DE03B14"/>
    <w:rsid w:val="7E21482D"/>
    <w:rsid w:val="7E4F1A65"/>
    <w:rsid w:val="7E977D02"/>
    <w:rsid w:val="7F007474"/>
    <w:rsid w:val="7F2D567C"/>
    <w:rsid w:val="7F485B22"/>
    <w:rsid w:val="7F53572E"/>
    <w:rsid w:val="7F541B50"/>
    <w:rsid w:val="7F636B22"/>
    <w:rsid w:val="7F7E4DEB"/>
    <w:rsid w:val="7FAA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BDA314E-AE2C-41BB-879C-458D780DC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iPriority="0" w:qFormat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 w:qFormat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 w:qFormat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pPr>
      <w:keepNext/>
      <w:keepLines/>
      <w:numPr>
        <w:ilvl w:val="1"/>
        <w:numId w:val="1"/>
      </w:numPr>
      <w:spacing w:before="120" w:after="120" w:line="360" w:lineRule="auto"/>
      <w:outlineLvl w:val="1"/>
    </w:pPr>
    <w:rPr>
      <w:rFonts w:ascii="Arial" w:hAnsi="Arial"/>
      <w:b/>
      <w:bCs/>
      <w:sz w:val="24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rFonts w:eastAsia="Batang"/>
      <w:b/>
      <w:bCs/>
      <w:sz w:val="21"/>
      <w:szCs w:val="32"/>
    </w:rPr>
  </w:style>
  <w:style w:type="paragraph" w:styleId="4">
    <w:name w:val="heading 4"/>
    <w:basedOn w:val="a"/>
    <w:next w:val="a"/>
    <w:link w:val="4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b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4">
    <w:name w:val="caption"/>
    <w:basedOn w:val="a"/>
    <w:next w:val="a"/>
    <w:link w:val="Char"/>
    <w:qFormat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a5">
    <w:name w:val="Document Map"/>
    <w:basedOn w:val="a"/>
    <w:link w:val="Char0"/>
    <w:uiPriority w:val="99"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Char1"/>
    <w:uiPriority w:val="99"/>
    <w:unhideWhenUsed/>
    <w:qFormat/>
    <w:rPr>
      <w:sz w:val="20"/>
      <w:szCs w:val="20"/>
    </w:rPr>
  </w:style>
  <w:style w:type="paragraph" w:styleId="a7">
    <w:name w:val="Body Text"/>
    <w:basedOn w:val="a"/>
    <w:link w:val="Char2"/>
    <w:qFormat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a8">
    <w:name w:val="Body Text Indent"/>
    <w:basedOn w:val="a"/>
    <w:link w:val="Char3"/>
    <w:uiPriority w:val="99"/>
    <w:unhideWhenUsed/>
    <w:qFormat/>
    <w:pPr>
      <w:spacing w:after="120"/>
      <w:ind w:leftChars="200" w:left="420"/>
    </w:pPr>
  </w:style>
  <w:style w:type="paragraph" w:styleId="a9">
    <w:name w:val="Plain Text"/>
    <w:basedOn w:val="a"/>
    <w:link w:val="Char4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a">
    <w:name w:val="Date"/>
    <w:basedOn w:val="a"/>
    <w:next w:val="a"/>
    <w:link w:val="Char5"/>
    <w:uiPriority w:val="99"/>
    <w:unhideWhenUsed/>
    <w:qFormat/>
    <w:pPr>
      <w:ind w:leftChars="2500" w:left="100"/>
    </w:pPr>
  </w:style>
  <w:style w:type="paragraph" w:styleId="ab">
    <w:name w:val="Balloon Text"/>
    <w:basedOn w:val="a"/>
    <w:link w:val="Char6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c">
    <w:name w:val="footer"/>
    <w:basedOn w:val="a"/>
    <w:link w:val="Char7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d">
    <w:name w:val="header"/>
    <w:basedOn w:val="a"/>
    <w:link w:val="Char8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e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f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af0">
    <w:name w:val="annotation subject"/>
    <w:basedOn w:val="a6"/>
    <w:next w:val="a6"/>
    <w:link w:val="Char9"/>
    <w:uiPriority w:val="99"/>
    <w:unhideWhenUsed/>
    <w:qFormat/>
    <w:rPr>
      <w:b/>
      <w:bCs/>
    </w:rPr>
  </w:style>
  <w:style w:type="table" w:styleId="af1">
    <w:name w:val="Table Grid"/>
    <w:basedOn w:val="a1"/>
    <w:uiPriority w:val="5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Strong"/>
    <w:basedOn w:val="a0"/>
    <w:uiPriority w:val="22"/>
    <w:qFormat/>
    <w:rPr>
      <w:b/>
    </w:rPr>
  </w:style>
  <w:style w:type="character" w:styleId="af3">
    <w:name w:val="endnote reference"/>
    <w:uiPriority w:val="99"/>
    <w:unhideWhenUsed/>
    <w:qFormat/>
    <w:rPr>
      <w:vertAlign w:val="superscript"/>
    </w:rPr>
  </w:style>
  <w:style w:type="character" w:styleId="af4">
    <w:name w:val="page number"/>
    <w:basedOn w:val="a0"/>
    <w:semiHidden/>
    <w:qFormat/>
  </w:style>
  <w:style w:type="character" w:styleId="af5">
    <w:name w:val="FollowedHyperlink"/>
    <w:basedOn w:val="a0"/>
    <w:uiPriority w:val="99"/>
    <w:semiHidden/>
    <w:unhideWhenUsed/>
    <w:qFormat/>
    <w:rPr>
      <w:color w:val="666666"/>
      <w:u w:val="none"/>
    </w:rPr>
  </w:style>
  <w:style w:type="character" w:styleId="af6">
    <w:name w:val="Emphasis"/>
    <w:basedOn w:val="a0"/>
    <w:uiPriority w:val="20"/>
    <w:qFormat/>
  </w:style>
  <w:style w:type="character" w:styleId="HTML">
    <w:name w:val="HTML Definition"/>
    <w:basedOn w:val="a0"/>
    <w:uiPriority w:val="99"/>
    <w:semiHidden/>
    <w:unhideWhenUsed/>
    <w:qFormat/>
  </w:style>
  <w:style w:type="character" w:styleId="HTML0">
    <w:name w:val="HTML Acronym"/>
    <w:basedOn w:val="a0"/>
    <w:uiPriority w:val="99"/>
    <w:semiHidden/>
    <w:unhideWhenUsed/>
    <w:qFormat/>
  </w:style>
  <w:style w:type="character" w:styleId="HTML1">
    <w:name w:val="HTML Variable"/>
    <w:basedOn w:val="a0"/>
    <w:uiPriority w:val="99"/>
    <w:semiHidden/>
    <w:unhideWhenUsed/>
    <w:qFormat/>
  </w:style>
  <w:style w:type="character" w:styleId="af7">
    <w:name w:val="Hyperlink"/>
    <w:uiPriority w:val="99"/>
    <w:unhideWhenUsed/>
    <w:qFormat/>
    <w:rPr>
      <w:color w:val="0000FF"/>
      <w:u w:val="single"/>
    </w:rPr>
  </w:style>
  <w:style w:type="character" w:styleId="HTML2">
    <w:name w:val="HTML Code"/>
    <w:basedOn w:val="a0"/>
    <w:uiPriority w:val="99"/>
    <w:semiHidden/>
    <w:unhideWhenUsed/>
    <w:qFormat/>
    <w:rPr>
      <w:rFonts w:ascii="Courier New" w:hAnsi="Courier New"/>
      <w:sz w:val="20"/>
    </w:rPr>
  </w:style>
  <w:style w:type="character" w:styleId="af8">
    <w:name w:val="annotation reference"/>
    <w:uiPriority w:val="99"/>
    <w:unhideWhenUsed/>
    <w:qFormat/>
    <w:rPr>
      <w:sz w:val="16"/>
      <w:szCs w:val="16"/>
    </w:rPr>
  </w:style>
  <w:style w:type="character" w:styleId="HTML3">
    <w:name w:val="HTML Cite"/>
    <w:basedOn w:val="a0"/>
    <w:uiPriority w:val="99"/>
    <w:semiHidden/>
    <w:unhideWhenUsed/>
    <w:qFormat/>
  </w:style>
  <w:style w:type="character" w:customStyle="1" w:styleId="Char6">
    <w:name w:val="批注框文本 Char"/>
    <w:link w:val="ab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Char8">
    <w:name w:val="页眉 Char"/>
    <w:link w:val="ad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1">
    <w:name w:val="批注文字 Char"/>
    <w:basedOn w:val="a0"/>
    <w:link w:val="a6"/>
    <w:uiPriority w:val="99"/>
    <w:qFormat/>
  </w:style>
  <w:style w:type="character" w:customStyle="1" w:styleId="Char9">
    <w:name w:val="批注主题 Char"/>
    <w:link w:val="af0"/>
    <w:uiPriority w:val="99"/>
    <w:semiHidden/>
    <w:qFormat/>
    <w:rPr>
      <w:b/>
      <w:bCs/>
    </w:rPr>
  </w:style>
  <w:style w:type="character" w:customStyle="1" w:styleId="Char0">
    <w:name w:val="文档结构图 Char"/>
    <w:link w:val="a5"/>
    <w:uiPriority w:val="99"/>
    <w:semiHidden/>
    <w:qFormat/>
    <w:rPr>
      <w:rFonts w:ascii="宋体"/>
      <w:sz w:val="18"/>
      <w:szCs w:val="18"/>
    </w:rPr>
  </w:style>
  <w:style w:type="character" w:customStyle="1" w:styleId="Char2">
    <w:name w:val="正文文本 Char"/>
    <w:link w:val="a7"/>
    <w:qFormat/>
    <w:rPr>
      <w:rFonts w:ascii="Times New Roman" w:hAnsi="Times New Roman"/>
      <w:color w:val="0000FF"/>
      <w:kern w:val="2"/>
      <w:sz w:val="21"/>
    </w:rPr>
  </w:style>
  <w:style w:type="character" w:customStyle="1" w:styleId="Char">
    <w:name w:val="题注 Char"/>
    <w:link w:val="a4"/>
    <w:qFormat/>
    <w:rPr>
      <w:rFonts w:ascii="Times New Roman" w:hAnsi="Times New Roman"/>
      <w:b/>
      <w:bCs/>
      <w:lang w:val="en-GB" w:eastAsia="sv-SE"/>
    </w:rPr>
  </w:style>
  <w:style w:type="paragraph" w:customStyle="1" w:styleId="af9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Char7">
    <w:name w:val="页脚 Char"/>
    <w:link w:val="ac"/>
    <w:uiPriority w:val="99"/>
    <w:qFormat/>
    <w:rPr>
      <w:sz w:val="18"/>
      <w:szCs w:val="18"/>
    </w:rPr>
  </w:style>
  <w:style w:type="character" w:customStyle="1" w:styleId="2Char">
    <w:name w:val="标题 2 Char"/>
    <w:link w:val="2"/>
    <w:qFormat/>
    <w:rPr>
      <w:rFonts w:ascii="Arial" w:hAnsi="Arial"/>
      <w:b/>
      <w:bCs/>
      <w:sz w:val="24"/>
      <w:szCs w:val="28"/>
    </w:rPr>
  </w:style>
  <w:style w:type="character" w:customStyle="1" w:styleId="3Char">
    <w:name w:val="标题 3 Char"/>
    <w:link w:val="3"/>
    <w:uiPriority w:val="9"/>
    <w:semiHidden/>
    <w:qFormat/>
    <w:rPr>
      <w:rFonts w:eastAsia="Batang"/>
      <w:b/>
      <w:bCs/>
      <w:sz w:val="21"/>
      <w:szCs w:val="32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qFormat/>
  </w:style>
  <w:style w:type="paragraph" w:customStyle="1" w:styleId="z-10">
    <w:name w:val="z-窗体底端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Char5">
    <w:name w:val="日期 Char"/>
    <w:link w:val="aa"/>
    <w:uiPriority w:val="99"/>
    <w:semiHidden/>
    <w:qFormat/>
    <w:rPr>
      <w:sz w:val="22"/>
      <w:szCs w:val="22"/>
    </w:rPr>
  </w:style>
  <w:style w:type="paragraph" w:customStyle="1" w:styleId="10">
    <w:name w:val="列出段落1"/>
    <w:basedOn w:val="a"/>
    <w:link w:val="Chara"/>
    <w:uiPriority w:val="99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11">
    <w:name w:val="修订1"/>
    <w:hidden/>
    <w:uiPriority w:val="99"/>
    <w:semiHidden/>
    <w:qFormat/>
    <w:pPr>
      <w:spacing w:after="160" w:line="259" w:lineRule="auto"/>
    </w:pPr>
    <w:rPr>
      <w:rFonts w:ascii="Calibri" w:hAnsi="Calibri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a0"/>
    <w:qFormat/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Char4">
    <w:name w:val="纯文本 Char"/>
    <w:link w:val="a9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a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a0"/>
    <w:qFormat/>
  </w:style>
  <w:style w:type="character" w:customStyle="1" w:styleId="Chara">
    <w:name w:val="列出段落 Char"/>
    <w:link w:val="10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qFormat/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3">
    <w:name w:val="正文文本缩进 Char"/>
    <w:link w:val="a8"/>
    <w:uiPriority w:val="99"/>
    <w:qFormat/>
    <w:rPr>
      <w:sz w:val="22"/>
      <w:szCs w:val="22"/>
    </w:rPr>
  </w:style>
  <w:style w:type="character" w:customStyle="1" w:styleId="ZGSM">
    <w:name w:val="ZGSM"/>
    <w:qFormat/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1">
    <w:name w:val="B1"/>
    <w:basedOn w:val="ae"/>
    <w:link w:val="B10"/>
    <w:qFormat/>
    <w:pPr>
      <w:spacing w:after="180" w:line="240" w:lineRule="auto"/>
      <w:ind w:left="568" w:firstLineChars="0" w:hanging="284"/>
      <w:contextualSpacing w:val="0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Pr>
      <w:rFonts w:ascii="Times New Roman" w:eastAsia="宋体" w:hAnsi="Times New Roman"/>
      <w:lang w:val="en-GB" w:eastAsia="en-US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after="100" w:afterAutospacing="1" w:line="240" w:lineRule="auto"/>
      <w:jc w:val="both"/>
    </w:pPr>
    <w:rPr>
      <w:rFonts w:ascii="Times New Roman" w:eastAsia="Batang" w:hAnsi="Times New Roman"/>
      <w:b/>
      <w:snapToGrid w:val="0"/>
      <w:sz w:val="28"/>
      <w:szCs w:val="20"/>
      <w:lang w:val="en-GB" w:eastAsia="ko-KR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20">
    <w:name w:val="列出段落2"/>
    <w:basedOn w:val="a"/>
    <w:uiPriority w:val="99"/>
    <w:unhideWhenUsed/>
    <w:qFormat/>
    <w:pPr>
      <w:ind w:firstLineChars="200" w:firstLine="420"/>
    </w:pPr>
  </w:style>
  <w:style w:type="paragraph" w:customStyle="1" w:styleId="30">
    <w:name w:val="列出段落3"/>
    <w:basedOn w:val="a"/>
    <w:uiPriority w:val="99"/>
    <w:qFormat/>
    <w:pPr>
      <w:ind w:left="720"/>
      <w:contextualSpacing/>
    </w:pPr>
  </w:style>
  <w:style w:type="paragraph" w:customStyle="1" w:styleId="Style1">
    <w:name w:val="_Style 1"/>
    <w:basedOn w:val="a"/>
    <w:uiPriority w:val="34"/>
    <w:qFormat/>
    <w:pPr>
      <w:ind w:leftChars="400" w:left="840"/>
    </w:pPr>
  </w:style>
  <w:style w:type="paragraph" w:customStyle="1" w:styleId="Style2">
    <w:name w:val="_Style 2"/>
    <w:basedOn w:val="a"/>
    <w:uiPriority w:val="34"/>
    <w:qFormat/>
    <w:pPr>
      <w:ind w:leftChars="400" w:left="840"/>
    </w:pPr>
  </w:style>
  <w:style w:type="paragraph" w:styleId="afa">
    <w:name w:val="List Paragraph"/>
    <w:basedOn w:val="a"/>
    <w:uiPriority w:val="99"/>
    <w:qFormat/>
    <w:pPr>
      <w:ind w:firstLineChars="200" w:firstLine="420"/>
    </w:p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</w:rPr>
  </w:style>
  <w:style w:type="paragraph" w:customStyle="1" w:styleId="3GPPHeader">
    <w:name w:val="3GPP_Header"/>
    <w:basedOn w:val="a7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</w:rPr>
  </w:style>
  <w:style w:type="paragraph" w:customStyle="1" w:styleId="IvDbodytext">
    <w:name w:val="IvD bodytext"/>
    <w:basedOn w:val="a7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Malgun Gothic" w:hAnsi="Arial"/>
      <w:spacing w:val="2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bCs/>
      <w:szCs w:val="20"/>
    </w:rPr>
  </w:style>
  <w:style w:type="character" w:customStyle="1" w:styleId="focus">
    <w:name w:val="focus"/>
    <w:basedOn w:val="a0"/>
    <w:qFormat/>
  </w:style>
  <w:style w:type="paragraph" w:customStyle="1" w:styleId="References">
    <w:name w:val="References"/>
    <w:basedOn w:val="a"/>
    <w:qFormat/>
    <w:pPr>
      <w:tabs>
        <w:tab w:val="left" w:pos="360"/>
      </w:tabs>
      <w:spacing w:beforeLines="50" w:before="50" w:afterLines="50" w:after="60" w:line="259" w:lineRule="auto"/>
      <w:ind w:left="360" w:hanging="360"/>
      <w:jc w:val="both"/>
    </w:pPr>
    <w:rPr>
      <w:kern w:val="2"/>
      <w:sz w:val="21"/>
      <w:szCs w:val="16"/>
    </w:rPr>
  </w:style>
  <w:style w:type="paragraph" w:customStyle="1" w:styleId="21">
    <w:name w:val="修订2"/>
    <w:hidden/>
    <w:uiPriority w:val="99"/>
    <w:semiHidden/>
    <w:qFormat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CDFEAC-D2FD-4BDF-9952-281FF34FD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1367</Words>
  <Characters>7796</Characters>
  <Application>Microsoft Office Word</Application>
  <DocSecurity>0</DocSecurity>
  <Lines>64</Lines>
  <Paragraphs>18</Paragraphs>
  <ScaleCrop>false</ScaleCrop>
  <Company>HP</Company>
  <LinksUpToDate>false</LinksUpToDate>
  <CharactersWithSpaces>9145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胡有军10234951</cp:lastModifiedBy>
  <cp:revision>9</cp:revision>
  <dcterms:created xsi:type="dcterms:W3CDTF">2021-08-05T08:25:00Z</dcterms:created>
  <dcterms:modified xsi:type="dcterms:W3CDTF">2021-08-06T07:40:00Z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